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D8B" w:rsidRDefault="00BD4D8B" w:rsidP="00062D14">
      <w:pPr>
        <w:rPr>
          <w:b/>
        </w:rPr>
      </w:pPr>
    </w:p>
    <w:p w:rsidR="00BD4D8B" w:rsidRDefault="00BD4D8B" w:rsidP="00062D14">
      <w:pPr>
        <w:rPr>
          <w:b/>
        </w:rPr>
      </w:pPr>
    </w:p>
    <w:p w:rsidR="00BD4D8B" w:rsidRDefault="00BD4D8B" w:rsidP="00062D14">
      <w:pPr>
        <w:rPr>
          <w:b/>
        </w:rPr>
      </w:pPr>
    </w:p>
    <w:p w:rsidR="00BD4D8B" w:rsidRDefault="00BD4D8B" w:rsidP="00062D14">
      <w:pPr>
        <w:rPr>
          <w:b/>
        </w:rPr>
      </w:pPr>
    </w:p>
    <w:p w:rsidR="00BD4D8B" w:rsidRDefault="00BD4D8B" w:rsidP="00062D14">
      <w:pPr>
        <w:rPr>
          <w:b/>
        </w:rPr>
      </w:pPr>
    </w:p>
    <w:p w:rsidR="00BD4D8B" w:rsidRDefault="00BD4D8B" w:rsidP="00062D14">
      <w:pPr>
        <w:rPr>
          <w:b/>
        </w:rPr>
      </w:pPr>
    </w:p>
    <w:p w:rsidR="00BD4D8B" w:rsidRDefault="00BD4D8B" w:rsidP="00062D14">
      <w:pPr>
        <w:rPr>
          <w:b/>
        </w:rPr>
      </w:pPr>
    </w:p>
    <w:p w:rsidR="00BD4D8B" w:rsidRPr="00BD4D8B" w:rsidRDefault="00BD4D8B" w:rsidP="00BD4D8B">
      <w:pPr>
        <w:jc w:val="center"/>
        <w:rPr>
          <w:b/>
          <w:sz w:val="28"/>
          <w:szCs w:val="28"/>
        </w:rPr>
      </w:pPr>
      <w:r w:rsidRPr="00BD4D8B">
        <w:rPr>
          <w:b/>
          <w:sz w:val="28"/>
          <w:szCs w:val="28"/>
        </w:rPr>
        <w:t xml:space="preserve">Recommendations on the Development of </w:t>
      </w:r>
    </w:p>
    <w:p w:rsidR="00BD4D8B" w:rsidRPr="00BD4D8B" w:rsidRDefault="00BD4D8B" w:rsidP="00BD4D8B">
      <w:pPr>
        <w:jc w:val="center"/>
        <w:rPr>
          <w:b/>
          <w:sz w:val="28"/>
          <w:szCs w:val="28"/>
        </w:rPr>
      </w:pPr>
      <w:r w:rsidRPr="00BD4D8B">
        <w:rPr>
          <w:b/>
          <w:sz w:val="28"/>
          <w:szCs w:val="28"/>
        </w:rPr>
        <w:t xml:space="preserve">Quality Improvement Organizations for the Republic of Georgia </w:t>
      </w:r>
    </w:p>
    <w:p w:rsidR="00BD4D8B" w:rsidRDefault="00BD4D8B" w:rsidP="00BD4D8B">
      <w:pPr>
        <w:jc w:val="center"/>
        <w:rPr>
          <w:b/>
        </w:rPr>
      </w:pPr>
    </w:p>
    <w:p w:rsidR="00BD4D8B" w:rsidRDefault="00BD4D8B" w:rsidP="00BD4D8B">
      <w:pPr>
        <w:jc w:val="center"/>
        <w:rPr>
          <w:b/>
        </w:rPr>
      </w:pPr>
    </w:p>
    <w:p w:rsidR="00BD4D8B" w:rsidRDefault="00BD4D8B" w:rsidP="00BD4D8B">
      <w:pPr>
        <w:jc w:val="center"/>
        <w:rPr>
          <w:b/>
        </w:rPr>
      </w:pPr>
    </w:p>
    <w:p w:rsidR="00BD4D8B" w:rsidRDefault="00BD4D8B" w:rsidP="00BD4D8B">
      <w:pPr>
        <w:jc w:val="center"/>
        <w:rPr>
          <w:b/>
        </w:rPr>
      </w:pPr>
    </w:p>
    <w:p w:rsidR="00BD4D8B" w:rsidRDefault="00BD4D8B" w:rsidP="00BD4D8B">
      <w:pPr>
        <w:jc w:val="center"/>
        <w:rPr>
          <w:b/>
        </w:rPr>
      </w:pPr>
      <w:r>
        <w:rPr>
          <w:b/>
        </w:rPr>
        <w:t>Dr. Ben Chan, MD MPH MPA</w:t>
      </w:r>
    </w:p>
    <w:p w:rsidR="00BD4D8B" w:rsidRDefault="00BD4D8B" w:rsidP="00BD4D8B">
      <w:pPr>
        <w:jc w:val="center"/>
        <w:rPr>
          <w:b/>
        </w:rPr>
      </w:pPr>
      <w:r>
        <w:rPr>
          <w:b/>
        </w:rPr>
        <w:t>World Bank Consultant</w:t>
      </w:r>
    </w:p>
    <w:p w:rsidR="00BD4D8B" w:rsidRDefault="00BD4D8B" w:rsidP="00BD4D8B">
      <w:pPr>
        <w:jc w:val="center"/>
        <w:rPr>
          <w:b/>
        </w:rPr>
      </w:pPr>
    </w:p>
    <w:p w:rsidR="00BD4D8B" w:rsidRDefault="00BD4D8B" w:rsidP="00BD4D8B">
      <w:pPr>
        <w:jc w:val="center"/>
        <w:rPr>
          <w:b/>
        </w:rPr>
      </w:pPr>
    </w:p>
    <w:p w:rsidR="00BD4D8B" w:rsidRDefault="00BD4D8B" w:rsidP="00BD4D8B">
      <w:pPr>
        <w:jc w:val="center"/>
        <w:rPr>
          <w:b/>
        </w:rPr>
      </w:pPr>
    </w:p>
    <w:p w:rsidR="00BD4D8B" w:rsidRDefault="00BD4D8B" w:rsidP="00BD4D8B">
      <w:pPr>
        <w:jc w:val="center"/>
        <w:rPr>
          <w:b/>
        </w:rPr>
      </w:pPr>
      <w:r>
        <w:rPr>
          <w:b/>
        </w:rPr>
        <w:t>15 April 2014</w:t>
      </w:r>
    </w:p>
    <w:p w:rsidR="00BD4D8B" w:rsidRDefault="00BD4D8B" w:rsidP="00BD4D8B">
      <w:pPr>
        <w:jc w:val="center"/>
        <w:rPr>
          <w:b/>
        </w:rPr>
      </w:pPr>
    </w:p>
    <w:p w:rsidR="00BD4D8B" w:rsidRDefault="00BD4D8B" w:rsidP="00BD4D8B">
      <w:pPr>
        <w:jc w:val="center"/>
        <w:rPr>
          <w:b/>
        </w:rPr>
      </w:pPr>
    </w:p>
    <w:p w:rsidR="00BD4D8B" w:rsidRDefault="00BD4D8B" w:rsidP="00BD4D8B">
      <w:pPr>
        <w:jc w:val="center"/>
        <w:rPr>
          <w:b/>
        </w:rPr>
      </w:pPr>
    </w:p>
    <w:p w:rsidR="00BD4D8B" w:rsidRDefault="00BD4D8B" w:rsidP="00BD4D8B">
      <w:pPr>
        <w:jc w:val="center"/>
        <w:rPr>
          <w:b/>
        </w:rPr>
      </w:pPr>
    </w:p>
    <w:p w:rsidR="00BD4D8B" w:rsidRDefault="00BD4D8B" w:rsidP="00BD4D8B">
      <w:pPr>
        <w:jc w:val="center"/>
        <w:rPr>
          <w:b/>
        </w:rPr>
      </w:pPr>
    </w:p>
    <w:p w:rsidR="00BD4D8B" w:rsidRDefault="00BD4D8B" w:rsidP="00BD4D8B">
      <w:pPr>
        <w:jc w:val="center"/>
        <w:rPr>
          <w:b/>
        </w:rPr>
      </w:pPr>
    </w:p>
    <w:p w:rsidR="00BD4D8B" w:rsidRPr="00E768ED" w:rsidRDefault="00BD4D8B" w:rsidP="00BD4D8B">
      <w:pPr>
        <w:jc w:val="center"/>
        <w:rPr>
          <w:b/>
          <w:sz w:val="32"/>
          <w:szCs w:val="32"/>
        </w:rPr>
      </w:pPr>
      <w:r>
        <w:rPr>
          <w:b/>
        </w:rPr>
        <w:br w:type="page"/>
      </w:r>
      <w:r w:rsidRPr="00E768ED">
        <w:rPr>
          <w:b/>
          <w:sz w:val="32"/>
          <w:szCs w:val="32"/>
        </w:rPr>
        <w:lastRenderedPageBreak/>
        <w:t>Table of Contents</w:t>
      </w:r>
    </w:p>
    <w:p w:rsidR="00BD4D8B" w:rsidRDefault="00BD4D8B" w:rsidP="00BD4D8B">
      <w:pPr>
        <w:jc w:val="center"/>
        <w:rPr>
          <w:b/>
        </w:rPr>
      </w:pPr>
    </w:p>
    <w:p w:rsidR="00DA47CD" w:rsidRDefault="00E768ED">
      <w:pPr>
        <w:pStyle w:val="TOC1"/>
        <w:tabs>
          <w:tab w:val="right" w:leader="dot" w:pos="9350"/>
        </w:tabs>
        <w:rPr>
          <w:noProof/>
          <w:lang w:eastAsia="en-CA"/>
        </w:rPr>
      </w:pPr>
      <w:r>
        <w:fldChar w:fldCharType="begin"/>
      </w:r>
      <w:r>
        <w:instrText xml:space="preserve"> TOC \o "1-3" \h \z \u </w:instrText>
      </w:r>
      <w:r>
        <w:fldChar w:fldCharType="separate"/>
      </w:r>
      <w:hyperlink w:anchor="_Toc385307273" w:history="1">
        <w:r w:rsidR="00DA47CD" w:rsidRPr="00E761DA">
          <w:rPr>
            <w:rStyle w:val="Hyperlink"/>
            <w:noProof/>
          </w:rPr>
          <w:t>Executive Summary</w:t>
        </w:r>
        <w:r w:rsidR="00DA47CD">
          <w:rPr>
            <w:noProof/>
            <w:webHidden/>
          </w:rPr>
          <w:tab/>
        </w:r>
        <w:r w:rsidR="00DA47CD">
          <w:rPr>
            <w:noProof/>
            <w:webHidden/>
          </w:rPr>
          <w:fldChar w:fldCharType="begin"/>
        </w:r>
        <w:r w:rsidR="00DA47CD">
          <w:rPr>
            <w:noProof/>
            <w:webHidden/>
          </w:rPr>
          <w:instrText xml:space="preserve"> PAGEREF _Toc385307273 \h </w:instrText>
        </w:r>
        <w:r w:rsidR="00DA47CD">
          <w:rPr>
            <w:noProof/>
            <w:webHidden/>
          </w:rPr>
        </w:r>
        <w:r w:rsidR="00DA47CD">
          <w:rPr>
            <w:noProof/>
            <w:webHidden/>
          </w:rPr>
          <w:fldChar w:fldCharType="separate"/>
        </w:r>
        <w:r w:rsidR="00DA47CD">
          <w:rPr>
            <w:noProof/>
            <w:webHidden/>
          </w:rPr>
          <w:t>6</w:t>
        </w:r>
        <w:r w:rsidR="00DA47CD">
          <w:rPr>
            <w:noProof/>
            <w:webHidden/>
          </w:rPr>
          <w:fldChar w:fldCharType="end"/>
        </w:r>
      </w:hyperlink>
    </w:p>
    <w:p w:rsidR="00DA47CD" w:rsidRDefault="00DA47CD">
      <w:pPr>
        <w:pStyle w:val="TOC1"/>
        <w:tabs>
          <w:tab w:val="right" w:leader="dot" w:pos="9350"/>
        </w:tabs>
        <w:rPr>
          <w:noProof/>
          <w:lang w:eastAsia="en-CA"/>
        </w:rPr>
      </w:pPr>
      <w:hyperlink w:anchor="_Toc385307274" w:history="1">
        <w:r w:rsidRPr="00E761DA">
          <w:rPr>
            <w:rStyle w:val="Hyperlink"/>
            <w:noProof/>
          </w:rPr>
          <w:t>Context</w:t>
        </w:r>
        <w:r>
          <w:rPr>
            <w:noProof/>
            <w:webHidden/>
          </w:rPr>
          <w:tab/>
        </w:r>
        <w:r>
          <w:rPr>
            <w:noProof/>
            <w:webHidden/>
          </w:rPr>
          <w:fldChar w:fldCharType="begin"/>
        </w:r>
        <w:r>
          <w:rPr>
            <w:noProof/>
            <w:webHidden/>
          </w:rPr>
          <w:instrText xml:space="preserve"> PAGEREF _Toc385307274 \h </w:instrText>
        </w:r>
        <w:r>
          <w:rPr>
            <w:noProof/>
            <w:webHidden/>
          </w:rPr>
        </w:r>
        <w:r>
          <w:rPr>
            <w:noProof/>
            <w:webHidden/>
          </w:rPr>
          <w:fldChar w:fldCharType="separate"/>
        </w:r>
        <w:r>
          <w:rPr>
            <w:noProof/>
            <w:webHidden/>
          </w:rPr>
          <w:t>11</w:t>
        </w:r>
        <w:r>
          <w:rPr>
            <w:noProof/>
            <w:webHidden/>
          </w:rPr>
          <w:fldChar w:fldCharType="end"/>
        </w:r>
      </w:hyperlink>
    </w:p>
    <w:p w:rsidR="00DA47CD" w:rsidRDefault="00DA47CD">
      <w:pPr>
        <w:pStyle w:val="TOC1"/>
        <w:tabs>
          <w:tab w:val="right" w:leader="dot" w:pos="9350"/>
        </w:tabs>
        <w:rPr>
          <w:noProof/>
          <w:lang w:eastAsia="en-CA"/>
        </w:rPr>
      </w:pPr>
      <w:hyperlink w:anchor="_Toc385307275" w:history="1">
        <w:r w:rsidRPr="00E761DA">
          <w:rPr>
            <w:rStyle w:val="Hyperlink"/>
            <w:noProof/>
          </w:rPr>
          <w:t>Key Findings – Quality Management Infrastructure in Georgia</w:t>
        </w:r>
        <w:r>
          <w:rPr>
            <w:noProof/>
            <w:webHidden/>
          </w:rPr>
          <w:tab/>
        </w:r>
        <w:r>
          <w:rPr>
            <w:noProof/>
            <w:webHidden/>
          </w:rPr>
          <w:fldChar w:fldCharType="begin"/>
        </w:r>
        <w:r>
          <w:rPr>
            <w:noProof/>
            <w:webHidden/>
          </w:rPr>
          <w:instrText xml:space="preserve"> PAGEREF _Toc385307275 \h </w:instrText>
        </w:r>
        <w:r>
          <w:rPr>
            <w:noProof/>
            <w:webHidden/>
          </w:rPr>
        </w:r>
        <w:r>
          <w:rPr>
            <w:noProof/>
            <w:webHidden/>
          </w:rPr>
          <w:fldChar w:fldCharType="separate"/>
        </w:r>
        <w:r>
          <w:rPr>
            <w:noProof/>
            <w:webHidden/>
          </w:rPr>
          <w:t>13</w:t>
        </w:r>
        <w:r>
          <w:rPr>
            <w:noProof/>
            <w:webHidden/>
          </w:rPr>
          <w:fldChar w:fldCharType="end"/>
        </w:r>
      </w:hyperlink>
    </w:p>
    <w:p w:rsidR="00DA47CD" w:rsidRDefault="00DA47CD">
      <w:pPr>
        <w:pStyle w:val="TOC3"/>
        <w:tabs>
          <w:tab w:val="right" w:leader="dot" w:pos="9350"/>
        </w:tabs>
        <w:rPr>
          <w:noProof/>
          <w:lang w:eastAsia="en-CA"/>
        </w:rPr>
      </w:pPr>
      <w:hyperlink w:anchor="_Toc385307276" w:history="1">
        <w:r w:rsidRPr="00E761DA">
          <w:rPr>
            <w:rStyle w:val="Hyperlink"/>
            <w:noProof/>
          </w:rPr>
          <w:t>1 Quality Measurement</w:t>
        </w:r>
        <w:r>
          <w:rPr>
            <w:noProof/>
            <w:webHidden/>
          </w:rPr>
          <w:tab/>
        </w:r>
        <w:r>
          <w:rPr>
            <w:noProof/>
            <w:webHidden/>
          </w:rPr>
          <w:fldChar w:fldCharType="begin"/>
        </w:r>
        <w:r>
          <w:rPr>
            <w:noProof/>
            <w:webHidden/>
          </w:rPr>
          <w:instrText xml:space="preserve"> PAGEREF _Toc385307276 \h </w:instrText>
        </w:r>
        <w:r>
          <w:rPr>
            <w:noProof/>
            <w:webHidden/>
          </w:rPr>
        </w:r>
        <w:r>
          <w:rPr>
            <w:noProof/>
            <w:webHidden/>
          </w:rPr>
          <w:fldChar w:fldCharType="separate"/>
        </w:r>
        <w:r>
          <w:rPr>
            <w:noProof/>
            <w:webHidden/>
          </w:rPr>
          <w:t>13</w:t>
        </w:r>
        <w:r>
          <w:rPr>
            <w:noProof/>
            <w:webHidden/>
          </w:rPr>
          <w:fldChar w:fldCharType="end"/>
        </w:r>
      </w:hyperlink>
    </w:p>
    <w:p w:rsidR="00DA47CD" w:rsidRDefault="00DA47CD">
      <w:pPr>
        <w:pStyle w:val="TOC3"/>
        <w:tabs>
          <w:tab w:val="right" w:leader="dot" w:pos="9350"/>
        </w:tabs>
        <w:rPr>
          <w:noProof/>
          <w:lang w:eastAsia="en-CA"/>
        </w:rPr>
      </w:pPr>
      <w:hyperlink w:anchor="_Toc385307277" w:history="1">
        <w:r w:rsidRPr="00E761DA">
          <w:rPr>
            <w:rStyle w:val="Hyperlink"/>
            <w:noProof/>
          </w:rPr>
          <w:t>2 Public Reporting</w:t>
        </w:r>
        <w:r>
          <w:rPr>
            <w:noProof/>
            <w:webHidden/>
          </w:rPr>
          <w:tab/>
        </w:r>
        <w:r>
          <w:rPr>
            <w:noProof/>
            <w:webHidden/>
          </w:rPr>
          <w:fldChar w:fldCharType="begin"/>
        </w:r>
        <w:r>
          <w:rPr>
            <w:noProof/>
            <w:webHidden/>
          </w:rPr>
          <w:instrText xml:space="preserve"> PAGEREF _Toc385307277 \h </w:instrText>
        </w:r>
        <w:r>
          <w:rPr>
            <w:noProof/>
            <w:webHidden/>
          </w:rPr>
        </w:r>
        <w:r>
          <w:rPr>
            <w:noProof/>
            <w:webHidden/>
          </w:rPr>
          <w:fldChar w:fldCharType="separate"/>
        </w:r>
        <w:r>
          <w:rPr>
            <w:noProof/>
            <w:webHidden/>
          </w:rPr>
          <w:t>14</w:t>
        </w:r>
        <w:r>
          <w:rPr>
            <w:noProof/>
            <w:webHidden/>
          </w:rPr>
          <w:fldChar w:fldCharType="end"/>
        </w:r>
      </w:hyperlink>
    </w:p>
    <w:p w:rsidR="00DA47CD" w:rsidRDefault="00DA47CD">
      <w:pPr>
        <w:pStyle w:val="TOC3"/>
        <w:tabs>
          <w:tab w:val="right" w:leader="dot" w:pos="9350"/>
        </w:tabs>
        <w:rPr>
          <w:noProof/>
          <w:lang w:eastAsia="en-CA"/>
        </w:rPr>
      </w:pPr>
      <w:hyperlink w:anchor="_Toc385307278" w:history="1">
        <w:r w:rsidRPr="00E761DA">
          <w:rPr>
            <w:rStyle w:val="Hyperlink"/>
            <w:noProof/>
          </w:rPr>
          <w:t>3  QI capacity</w:t>
        </w:r>
        <w:r>
          <w:rPr>
            <w:noProof/>
            <w:webHidden/>
          </w:rPr>
          <w:tab/>
        </w:r>
        <w:r>
          <w:rPr>
            <w:noProof/>
            <w:webHidden/>
          </w:rPr>
          <w:fldChar w:fldCharType="begin"/>
        </w:r>
        <w:r>
          <w:rPr>
            <w:noProof/>
            <w:webHidden/>
          </w:rPr>
          <w:instrText xml:space="preserve"> PAGEREF _Toc385307278 \h </w:instrText>
        </w:r>
        <w:r>
          <w:rPr>
            <w:noProof/>
            <w:webHidden/>
          </w:rPr>
        </w:r>
        <w:r>
          <w:rPr>
            <w:noProof/>
            <w:webHidden/>
          </w:rPr>
          <w:fldChar w:fldCharType="separate"/>
        </w:r>
        <w:r>
          <w:rPr>
            <w:noProof/>
            <w:webHidden/>
          </w:rPr>
          <w:t>15</w:t>
        </w:r>
        <w:r>
          <w:rPr>
            <w:noProof/>
            <w:webHidden/>
          </w:rPr>
          <w:fldChar w:fldCharType="end"/>
        </w:r>
      </w:hyperlink>
    </w:p>
    <w:p w:rsidR="00DA47CD" w:rsidRDefault="00DA47CD">
      <w:pPr>
        <w:pStyle w:val="TOC3"/>
        <w:tabs>
          <w:tab w:val="right" w:leader="dot" w:pos="9350"/>
        </w:tabs>
        <w:rPr>
          <w:noProof/>
          <w:lang w:eastAsia="en-CA"/>
        </w:rPr>
      </w:pPr>
      <w:hyperlink w:anchor="_Toc385307279" w:history="1">
        <w:r w:rsidRPr="00E761DA">
          <w:rPr>
            <w:rStyle w:val="Hyperlink"/>
            <w:noProof/>
          </w:rPr>
          <w:t>4  Improvement Campaigns</w:t>
        </w:r>
        <w:r>
          <w:rPr>
            <w:noProof/>
            <w:webHidden/>
          </w:rPr>
          <w:tab/>
        </w:r>
        <w:r>
          <w:rPr>
            <w:noProof/>
            <w:webHidden/>
          </w:rPr>
          <w:fldChar w:fldCharType="begin"/>
        </w:r>
        <w:r>
          <w:rPr>
            <w:noProof/>
            <w:webHidden/>
          </w:rPr>
          <w:instrText xml:space="preserve"> PAGEREF _Toc385307279 \h </w:instrText>
        </w:r>
        <w:r>
          <w:rPr>
            <w:noProof/>
            <w:webHidden/>
          </w:rPr>
        </w:r>
        <w:r>
          <w:rPr>
            <w:noProof/>
            <w:webHidden/>
          </w:rPr>
          <w:fldChar w:fldCharType="separate"/>
        </w:r>
        <w:r>
          <w:rPr>
            <w:noProof/>
            <w:webHidden/>
          </w:rPr>
          <w:t>16</w:t>
        </w:r>
        <w:r>
          <w:rPr>
            <w:noProof/>
            <w:webHidden/>
          </w:rPr>
          <w:fldChar w:fldCharType="end"/>
        </w:r>
      </w:hyperlink>
    </w:p>
    <w:p w:rsidR="00DA47CD" w:rsidRDefault="00DA47CD">
      <w:pPr>
        <w:pStyle w:val="TOC3"/>
        <w:tabs>
          <w:tab w:val="right" w:leader="dot" w:pos="9350"/>
        </w:tabs>
        <w:rPr>
          <w:noProof/>
          <w:lang w:eastAsia="en-CA"/>
        </w:rPr>
      </w:pPr>
      <w:hyperlink w:anchor="_Toc385307280" w:history="1">
        <w:r w:rsidRPr="00E761DA">
          <w:rPr>
            <w:rStyle w:val="Hyperlink"/>
            <w:noProof/>
          </w:rPr>
          <w:t>5 Decision Supports</w:t>
        </w:r>
        <w:r>
          <w:rPr>
            <w:noProof/>
            <w:webHidden/>
          </w:rPr>
          <w:tab/>
        </w:r>
        <w:r>
          <w:rPr>
            <w:noProof/>
            <w:webHidden/>
          </w:rPr>
          <w:fldChar w:fldCharType="begin"/>
        </w:r>
        <w:r>
          <w:rPr>
            <w:noProof/>
            <w:webHidden/>
          </w:rPr>
          <w:instrText xml:space="preserve"> PAGEREF _Toc385307280 \h </w:instrText>
        </w:r>
        <w:r>
          <w:rPr>
            <w:noProof/>
            <w:webHidden/>
          </w:rPr>
        </w:r>
        <w:r>
          <w:rPr>
            <w:noProof/>
            <w:webHidden/>
          </w:rPr>
          <w:fldChar w:fldCharType="separate"/>
        </w:r>
        <w:r>
          <w:rPr>
            <w:noProof/>
            <w:webHidden/>
          </w:rPr>
          <w:t>17</w:t>
        </w:r>
        <w:r>
          <w:rPr>
            <w:noProof/>
            <w:webHidden/>
          </w:rPr>
          <w:fldChar w:fldCharType="end"/>
        </w:r>
      </w:hyperlink>
    </w:p>
    <w:p w:rsidR="00DA47CD" w:rsidRDefault="00DA47CD">
      <w:pPr>
        <w:pStyle w:val="TOC3"/>
        <w:tabs>
          <w:tab w:val="right" w:leader="dot" w:pos="9350"/>
        </w:tabs>
        <w:rPr>
          <w:noProof/>
          <w:lang w:eastAsia="en-CA"/>
        </w:rPr>
      </w:pPr>
      <w:hyperlink w:anchor="_Toc385307281" w:history="1">
        <w:r w:rsidRPr="00E761DA">
          <w:rPr>
            <w:rStyle w:val="Hyperlink"/>
            <w:noProof/>
          </w:rPr>
          <w:t>6 Patient and Public Engagement</w:t>
        </w:r>
        <w:r>
          <w:rPr>
            <w:noProof/>
            <w:webHidden/>
          </w:rPr>
          <w:tab/>
        </w:r>
        <w:r>
          <w:rPr>
            <w:noProof/>
            <w:webHidden/>
          </w:rPr>
          <w:fldChar w:fldCharType="begin"/>
        </w:r>
        <w:r>
          <w:rPr>
            <w:noProof/>
            <w:webHidden/>
          </w:rPr>
          <w:instrText xml:space="preserve"> PAGEREF _Toc385307281 \h </w:instrText>
        </w:r>
        <w:r>
          <w:rPr>
            <w:noProof/>
            <w:webHidden/>
          </w:rPr>
        </w:r>
        <w:r>
          <w:rPr>
            <w:noProof/>
            <w:webHidden/>
          </w:rPr>
          <w:fldChar w:fldCharType="separate"/>
        </w:r>
        <w:r>
          <w:rPr>
            <w:noProof/>
            <w:webHidden/>
          </w:rPr>
          <w:t>18</w:t>
        </w:r>
        <w:r>
          <w:rPr>
            <w:noProof/>
            <w:webHidden/>
          </w:rPr>
          <w:fldChar w:fldCharType="end"/>
        </w:r>
      </w:hyperlink>
    </w:p>
    <w:p w:rsidR="00DA47CD" w:rsidRDefault="00DA47CD">
      <w:pPr>
        <w:pStyle w:val="TOC3"/>
        <w:tabs>
          <w:tab w:val="right" w:leader="dot" w:pos="9350"/>
        </w:tabs>
        <w:rPr>
          <w:noProof/>
          <w:lang w:eastAsia="en-CA"/>
        </w:rPr>
      </w:pPr>
      <w:hyperlink w:anchor="_Toc385307282" w:history="1">
        <w:r w:rsidRPr="00E761DA">
          <w:rPr>
            <w:rStyle w:val="Hyperlink"/>
            <w:noProof/>
          </w:rPr>
          <w:t>7 Accreditation</w:t>
        </w:r>
        <w:r>
          <w:rPr>
            <w:noProof/>
            <w:webHidden/>
          </w:rPr>
          <w:tab/>
        </w:r>
        <w:r>
          <w:rPr>
            <w:noProof/>
            <w:webHidden/>
          </w:rPr>
          <w:fldChar w:fldCharType="begin"/>
        </w:r>
        <w:r>
          <w:rPr>
            <w:noProof/>
            <w:webHidden/>
          </w:rPr>
          <w:instrText xml:space="preserve"> PAGEREF _Toc385307282 \h </w:instrText>
        </w:r>
        <w:r>
          <w:rPr>
            <w:noProof/>
            <w:webHidden/>
          </w:rPr>
        </w:r>
        <w:r>
          <w:rPr>
            <w:noProof/>
            <w:webHidden/>
          </w:rPr>
          <w:fldChar w:fldCharType="separate"/>
        </w:r>
        <w:r>
          <w:rPr>
            <w:noProof/>
            <w:webHidden/>
          </w:rPr>
          <w:t>19</w:t>
        </w:r>
        <w:r>
          <w:rPr>
            <w:noProof/>
            <w:webHidden/>
          </w:rPr>
          <w:fldChar w:fldCharType="end"/>
        </w:r>
      </w:hyperlink>
    </w:p>
    <w:p w:rsidR="00DA47CD" w:rsidRDefault="00DA47CD">
      <w:pPr>
        <w:pStyle w:val="TOC3"/>
        <w:tabs>
          <w:tab w:val="right" w:leader="dot" w:pos="9350"/>
        </w:tabs>
        <w:rPr>
          <w:noProof/>
          <w:lang w:eastAsia="en-CA"/>
        </w:rPr>
      </w:pPr>
      <w:hyperlink w:anchor="_Toc385307283" w:history="1">
        <w:r w:rsidRPr="00E761DA">
          <w:rPr>
            <w:rStyle w:val="Hyperlink"/>
            <w:noProof/>
          </w:rPr>
          <w:t>8 Regulation and Inspection</w:t>
        </w:r>
        <w:r>
          <w:rPr>
            <w:noProof/>
            <w:webHidden/>
          </w:rPr>
          <w:tab/>
        </w:r>
        <w:r>
          <w:rPr>
            <w:noProof/>
            <w:webHidden/>
          </w:rPr>
          <w:fldChar w:fldCharType="begin"/>
        </w:r>
        <w:r>
          <w:rPr>
            <w:noProof/>
            <w:webHidden/>
          </w:rPr>
          <w:instrText xml:space="preserve"> PAGEREF _Toc385307283 \h </w:instrText>
        </w:r>
        <w:r>
          <w:rPr>
            <w:noProof/>
            <w:webHidden/>
          </w:rPr>
        </w:r>
        <w:r>
          <w:rPr>
            <w:noProof/>
            <w:webHidden/>
          </w:rPr>
          <w:fldChar w:fldCharType="separate"/>
        </w:r>
        <w:r>
          <w:rPr>
            <w:noProof/>
            <w:webHidden/>
          </w:rPr>
          <w:t>20</w:t>
        </w:r>
        <w:r>
          <w:rPr>
            <w:noProof/>
            <w:webHidden/>
          </w:rPr>
          <w:fldChar w:fldCharType="end"/>
        </w:r>
      </w:hyperlink>
    </w:p>
    <w:p w:rsidR="00DA47CD" w:rsidRDefault="00DA47CD">
      <w:pPr>
        <w:pStyle w:val="TOC3"/>
        <w:tabs>
          <w:tab w:val="right" w:leader="dot" w:pos="9350"/>
        </w:tabs>
        <w:rPr>
          <w:noProof/>
          <w:lang w:eastAsia="en-CA"/>
        </w:rPr>
      </w:pPr>
      <w:hyperlink w:anchor="_Toc385307284" w:history="1">
        <w:r w:rsidRPr="00E761DA">
          <w:rPr>
            <w:rStyle w:val="Hyperlink"/>
            <w:noProof/>
          </w:rPr>
          <w:t>9 Incentives and Accountability</w:t>
        </w:r>
        <w:r>
          <w:rPr>
            <w:noProof/>
            <w:webHidden/>
          </w:rPr>
          <w:tab/>
        </w:r>
        <w:r>
          <w:rPr>
            <w:noProof/>
            <w:webHidden/>
          </w:rPr>
          <w:fldChar w:fldCharType="begin"/>
        </w:r>
        <w:r>
          <w:rPr>
            <w:noProof/>
            <w:webHidden/>
          </w:rPr>
          <w:instrText xml:space="preserve"> PAGEREF _Toc385307284 \h </w:instrText>
        </w:r>
        <w:r>
          <w:rPr>
            <w:noProof/>
            <w:webHidden/>
          </w:rPr>
        </w:r>
        <w:r>
          <w:rPr>
            <w:noProof/>
            <w:webHidden/>
          </w:rPr>
          <w:fldChar w:fldCharType="separate"/>
        </w:r>
        <w:r>
          <w:rPr>
            <w:noProof/>
            <w:webHidden/>
          </w:rPr>
          <w:t>21</w:t>
        </w:r>
        <w:r>
          <w:rPr>
            <w:noProof/>
            <w:webHidden/>
          </w:rPr>
          <w:fldChar w:fldCharType="end"/>
        </w:r>
      </w:hyperlink>
    </w:p>
    <w:p w:rsidR="00DA47CD" w:rsidRDefault="00DA47CD">
      <w:pPr>
        <w:pStyle w:val="TOC3"/>
        <w:tabs>
          <w:tab w:val="right" w:leader="dot" w:pos="9350"/>
        </w:tabs>
        <w:rPr>
          <w:noProof/>
          <w:lang w:eastAsia="en-CA"/>
        </w:rPr>
      </w:pPr>
      <w:hyperlink w:anchor="_Toc385307285" w:history="1">
        <w:r w:rsidRPr="00E761DA">
          <w:rPr>
            <w:rStyle w:val="Hyperlink"/>
            <w:noProof/>
          </w:rPr>
          <w:t>10 Quality Planning</w:t>
        </w:r>
        <w:r>
          <w:rPr>
            <w:noProof/>
            <w:webHidden/>
          </w:rPr>
          <w:tab/>
        </w:r>
        <w:r>
          <w:rPr>
            <w:noProof/>
            <w:webHidden/>
          </w:rPr>
          <w:fldChar w:fldCharType="begin"/>
        </w:r>
        <w:r>
          <w:rPr>
            <w:noProof/>
            <w:webHidden/>
          </w:rPr>
          <w:instrText xml:space="preserve"> PAGEREF _Toc385307285 \h </w:instrText>
        </w:r>
        <w:r>
          <w:rPr>
            <w:noProof/>
            <w:webHidden/>
          </w:rPr>
        </w:r>
        <w:r>
          <w:rPr>
            <w:noProof/>
            <w:webHidden/>
          </w:rPr>
          <w:fldChar w:fldCharType="separate"/>
        </w:r>
        <w:r>
          <w:rPr>
            <w:noProof/>
            <w:webHidden/>
          </w:rPr>
          <w:t>22</w:t>
        </w:r>
        <w:r>
          <w:rPr>
            <w:noProof/>
            <w:webHidden/>
          </w:rPr>
          <w:fldChar w:fldCharType="end"/>
        </w:r>
      </w:hyperlink>
    </w:p>
    <w:p w:rsidR="00DA47CD" w:rsidRDefault="00DA47CD">
      <w:pPr>
        <w:pStyle w:val="TOC3"/>
        <w:tabs>
          <w:tab w:val="right" w:leader="dot" w:pos="9350"/>
        </w:tabs>
        <w:rPr>
          <w:noProof/>
          <w:lang w:eastAsia="en-CA"/>
        </w:rPr>
      </w:pPr>
      <w:hyperlink w:anchor="_Toc385307286" w:history="1">
        <w:r w:rsidRPr="00E761DA">
          <w:rPr>
            <w:rStyle w:val="Hyperlink"/>
            <w:noProof/>
          </w:rPr>
          <w:t>Configuration of Roles for Quality Management in Other Jurisdictions</w:t>
        </w:r>
        <w:r>
          <w:rPr>
            <w:noProof/>
            <w:webHidden/>
          </w:rPr>
          <w:tab/>
        </w:r>
        <w:r>
          <w:rPr>
            <w:noProof/>
            <w:webHidden/>
          </w:rPr>
          <w:fldChar w:fldCharType="begin"/>
        </w:r>
        <w:r>
          <w:rPr>
            <w:noProof/>
            <w:webHidden/>
          </w:rPr>
          <w:instrText xml:space="preserve"> PAGEREF _Toc385307286 \h </w:instrText>
        </w:r>
        <w:r>
          <w:rPr>
            <w:noProof/>
            <w:webHidden/>
          </w:rPr>
        </w:r>
        <w:r>
          <w:rPr>
            <w:noProof/>
            <w:webHidden/>
          </w:rPr>
          <w:fldChar w:fldCharType="separate"/>
        </w:r>
        <w:r>
          <w:rPr>
            <w:noProof/>
            <w:webHidden/>
          </w:rPr>
          <w:t>23</w:t>
        </w:r>
        <w:r>
          <w:rPr>
            <w:noProof/>
            <w:webHidden/>
          </w:rPr>
          <w:fldChar w:fldCharType="end"/>
        </w:r>
      </w:hyperlink>
    </w:p>
    <w:p w:rsidR="00DA47CD" w:rsidRDefault="00DA47CD">
      <w:pPr>
        <w:pStyle w:val="TOC1"/>
        <w:tabs>
          <w:tab w:val="right" w:leader="dot" w:pos="9350"/>
        </w:tabs>
        <w:rPr>
          <w:noProof/>
          <w:lang w:eastAsia="en-CA"/>
        </w:rPr>
      </w:pPr>
      <w:hyperlink w:anchor="_Toc385307287" w:history="1">
        <w:r w:rsidRPr="00E761DA">
          <w:rPr>
            <w:rStyle w:val="Hyperlink"/>
            <w:noProof/>
          </w:rPr>
          <w:t>Recommendations:</w:t>
        </w:r>
        <w:r>
          <w:rPr>
            <w:noProof/>
            <w:webHidden/>
          </w:rPr>
          <w:tab/>
        </w:r>
        <w:r>
          <w:rPr>
            <w:noProof/>
            <w:webHidden/>
          </w:rPr>
          <w:fldChar w:fldCharType="begin"/>
        </w:r>
        <w:r>
          <w:rPr>
            <w:noProof/>
            <w:webHidden/>
          </w:rPr>
          <w:instrText xml:space="preserve"> PAGEREF _Toc385307287 \h </w:instrText>
        </w:r>
        <w:r>
          <w:rPr>
            <w:noProof/>
            <w:webHidden/>
          </w:rPr>
        </w:r>
        <w:r>
          <w:rPr>
            <w:noProof/>
            <w:webHidden/>
          </w:rPr>
          <w:fldChar w:fldCharType="separate"/>
        </w:r>
        <w:r>
          <w:rPr>
            <w:noProof/>
            <w:webHidden/>
          </w:rPr>
          <w:t>24</w:t>
        </w:r>
        <w:r>
          <w:rPr>
            <w:noProof/>
            <w:webHidden/>
          </w:rPr>
          <w:fldChar w:fldCharType="end"/>
        </w:r>
      </w:hyperlink>
    </w:p>
    <w:p w:rsidR="00DA47CD" w:rsidRDefault="00DA47CD">
      <w:pPr>
        <w:pStyle w:val="TOC1"/>
        <w:tabs>
          <w:tab w:val="right" w:leader="dot" w:pos="9350"/>
        </w:tabs>
        <w:rPr>
          <w:noProof/>
          <w:lang w:eastAsia="en-CA"/>
        </w:rPr>
      </w:pPr>
      <w:hyperlink w:anchor="_Toc385307288" w:history="1">
        <w:r w:rsidRPr="00E761DA">
          <w:rPr>
            <w:rStyle w:val="Hyperlink"/>
            <w:noProof/>
          </w:rPr>
          <w:t>Potential Benefits</w:t>
        </w:r>
        <w:r>
          <w:rPr>
            <w:noProof/>
            <w:webHidden/>
          </w:rPr>
          <w:tab/>
        </w:r>
        <w:r>
          <w:rPr>
            <w:noProof/>
            <w:webHidden/>
          </w:rPr>
          <w:fldChar w:fldCharType="begin"/>
        </w:r>
        <w:r>
          <w:rPr>
            <w:noProof/>
            <w:webHidden/>
          </w:rPr>
          <w:instrText xml:space="preserve"> PAGEREF _Toc385307288 \h </w:instrText>
        </w:r>
        <w:r>
          <w:rPr>
            <w:noProof/>
            <w:webHidden/>
          </w:rPr>
        </w:r>
        <w:r>
          <w:rPr>
            <w:noProof/>
            <w:webHidden/>
          </w:rPr>
          <w:fldChar w:fldCharType="separate"/>
        </w:r>
        <w:r>
          <w:rPr>
            <w:noProof/>
            <w:webHidden/>
          </w:rPr>
          <w:t>32</w:t>
        </w:r>
        <w:r>
          <w:rPr>
            <w:noProof/>
            <w:webHidden/>
          </w:rPr>
          <w:fldChar w:fldCharType="end"/>
        </w:r>
      </w:hyperlink>
    </w:p>
    <w:p w:rsidR="00DA47CD" w:rsidRDefault="00DA47CD">
      <w:pPr>
        <w:pStyle w:val="TOC1"/>
        <w:tabs>
          <w:tab w:val="right" w:leader="dot" w:pos="9350"/>
        </w:tabs>
        <w:rPr>
          <w:noProof/>
          <w:lang w:eastAsia="en-CA"/>
        </w:rPr>
      </w:pPr>
      <w:hyperlink w:anchor="_Toc385307289" w:history="1">
        <w:r w:rsidRPr="00E761DA">
          <w:rPr>
            <w:rStyle w:val="Hyperlink"/>
            <w:noProof/>
          </w:rPr>
          <w:t>Proposed High-level Workplan</w:t>
        </w:r>
        <w:r>
          <w:rPr>
            <w:noProof/>
            <w:webHidden/>
          </w:rPr>
          <w:tab/>
        </w:r>
        <w:r>
          <w:rPr>
            <w:noProof/>
            <w:webHidden/>
          </w:rPr>
          <w:fldChar w:fldCharType="begin"/>
        </w:r>
        <w:r>
          <w:rPr>
            <w:noProof/>
            <w:webHidden/>
          </w:rPr>
          <w:instrText xml:space="preserve"> PAGEREF _Toc385307289 \h </w:instrText>
        </w:r>
        <w:r>
          <w:rPr>
            <w:noProof/>
            <w:webHidden/>
          </w:rPr>
        </w:r>
        <w:r>
          <w:rPr>
            <w:noProof/>
            <w:webHidden/>
          </w:rPr>
          <w:fldChar w:fldCharType="separate"/>
        </w:r>
        <w:r>
          <w:rPr>
            <w:noProof/>
            <w:webHidden/>
          </w:rPr>
          <w:t>33</w:t>
        </w:r>
        <w:r>
          <w:rPr>
            <w:noProof/>
            <w:webHidden/>
          </w:rPr>
          <w:fldChar w:fldCharType="end"/>
        </w:r>
      </w:hyperlink>
    </w:p>
    <w:p w:rsidR="00DA47CD" w:rsidRDefault="00DA47CD">
      <w:pPr>
        <w:pStyle w:val="TOC1"/>
        <w:tabs>
          <w:tab w:val="right" w:leader="dot" w:pos="9350"/>
        </w:tabs>
        <w:rPr>
          <w:noProof/>
          <w:lang w:eastAsia="en-CA"/>
        </w:rPr>
      </w:pPr>
      <w:hyperlink w:anchor="_Toc385307290" w:history="1">
        <w:r w:rsidRPr="00E761DA">
          <w:rPr>
            <w:rStyle w:val="Hyperlink"/>
            <w:noProof/>
          </w:rPr>
          <w:t>Appendix 1:  Terms of Reference</w:t>
        </w:r>
        <w:r>
          <w:rPr>
            <w:noProof/>
            <w:webHidden/>
          </w:rPr>
          <w:tab/>
        </w:r>
        <w:r>
          <w:rPr>
            <w:noProof/>
            <w:webHidden/>
          </w:rPr>
          <w:fldChar w:fldCharType="begin"/>
        </w:r>
        <w:r>
          <w:rPr>
            <w:noProof/>
            <w:webHidden/>
          </w:rPr>
          <w:instrText xml:space="preserve"> PAGEREF _Toc385307290 \h </w:instrText>
        </w:r>
        <w:r>
          <w:rPr>
            <w:noProof/>
            <w:webHidden/>
          </w:rPr>
        </w:r>
        <w:r>
          <w:rPr>
            <w:noProof/>
            <w:webHidden/>
          </w:rPr>
          <w:fldChar w:fldCharType="separate"/>
        </w:r>
        <w:r>
          <w:rPr>
            <w:noProof/>
            <w:webHidden/>
          </w:rPr>
          <w:t>35</w:t>
        </w:r>
        <w:r>
          <w:rPr>
            <w:noProof/>
            <w:webHidden/>
          </w:rPr>
          <w:fldChar w:fldCharType="end"/>
        </w:r>
      </w:hyperlink>
    </w:p>
    <w:p w:rsidR="00DA47CD" w:rsidRDefault="00DA47CD">
      <w:pPr>
        <w:pStyle w:val="TOC1"/>
        <w:tabs>
          <w:tab w:val="right" w:leader="dot" w:pos="9350"/>
        </w:tabs>
        <w:rPr>
          <w:noProof/>
          <w:lang w:eastAsia="en-CA"/>
        </w:rPr>
      </w:pPr>
      <w:hyperlink w:anchor="_Toc385307291" w:history="1">
        <w:r w:rsidRPr="00E761DA">
          <w:rPr>
            <w:rStyle w:val="Hyperlink"/>
            <w:noProof/>
          </w:rPr>
          <w:t>Appendix II:  Methods</w:t>
        </w:r>
        <w:r>
          <w:rPr>
            <w:noProof/>
            <w:webHidden/>
          </w:rPr>
          <w:tab/>
        </w:r>
        <w:r>
          <w:rPr>
            <w:noProof/>
            <w:webHidden/>
          </w:rPr>
          <w:fldChar w:fldCharType="begin"/>
        </w:r>
        <w:r>
          <w:rPr>
            <w:noProof/>
            <w:webHidden/>
          </w:rPr>
          <w:instrText xml:space="preserve"> PAGEREF _Toc385307291 \h </w:instrText>
        </w:r>
        <w:r>
          <w:rPr>
            <w:noProof/>
            <w:webHidden/>
          </w:rPr>
        </w:r>
        <w:r>
          <w:rPr>
            <w:noProof/>
            <w:webHidden/>
          </w:rPr>
          <w:fldChar w:fldCharType="separate"/>
        </w:r>
        <w:r>
          <w:rPr>
            <w:noProof/>
            <w:webHidden/>
          </w:rPr>
          <w:t>38</w:t>
        </w:r>
        <w:r>
          <w:rPr>
            <w:noProof/>
            <w:webHidden/>
          </w:rPr>
          <w:fldChar w:fldCharType="end"/>
        </w:r>
      </w:hyperlink>
    </w:p>
    <w:p w:rsidR="00DA47CD" w:rsidRDefault="00DA47CD">
      <w:pPr>
        <w:pStyle w:val="TOC1"/>
        <w:tabs>
          <w:tab w:val="right" w:leader="dot" w:pos="9350"/>
        </w:tabs>
        <w:rPr>
          <w:noProof/>
          <w:lang w:eastAsia="en-CA"/>
        </w:rPr>
      </w:pPr>
      <w:hyperlink w:anchor="_Toc385307292" w:history="1">
        <w:r w:rsidRPr="00E761DA">
          <w:rPr>
            <w:rStyle w:val="Hyperlink"/>
            <w:noProof/>
          </w:rPr>
          <w:t>Appendix III:  Key Informant Interviews</w:t>
        </w:r>
        <w:r>
          <w:rPr>
            <w:noProof/>
            <w:webHidden/>
          </w:rPr>
          <w:tab/>
        </w:r>
        <w:r>
          <w:rPr>
            <w:noProof/>
            <w:webHidden/>
          </w:rPr>
          <w:fldChar w:fldCharType="begin"/>
        </w:r>
        <w:r>
          <w:rPr>
            <w:noProof/>
            <w:webHidden/>
          </w:rPr>
          <w:instrText xml:space="preserve"> PAGEREF _Toc385307292 \h </w:instrText>
        </w:r>
        <w:r>
          <w:rPr>
            <w:noProof/>
            <w:webHidden/>
          </w:rPr>
        </w:r>
        <w:r>
          <w:rPr>
            <w:noProof/>
            <w:webHidden/>
          </w:rPr>
          <w:fldChar w:fldCharType="separate"/>
        </w:r>
        <w:r>
          <w:rPr>
            <w:noProof/>
            <w:webHidden/>
          </w:rPr>
          <w:t>40</w:t>
        </w:r>
        <w:r>
          <w:rPr>
            <w:noProof/>
            <w:webHidden/>
          </w:rPr>
          <w:fldChar w:fldCharType="end"/>
        </w:r>
      </w:hyperlink>
    </w:p>
    <w:p w:rsidR="00DA47CD" w:rsidRDefault="00DA47CD">
      <w:pPr>
        <w:pStyle w:val="TOC1"/>
        <w:tabs>
          <w:tab w:val="right" w:leader="dot" w:pos="9350"/>
        </w:tabs>
        <w:rPr>
          <w:noProof/>
          <w:lang w:eastAsia="en-CA"/>
        </w:rPr>
      </w:pPr>
      <w:hyperlink w:anchor="_Toc385307293" w:history="1">
        <w:r w:rsidRPr="00E761DA">
          <w:rPr>
            <w:rStyle w:val="Hyperlink"/>
            <w:noProof/>
          </w:rPr>
          <w:t>Appendix IV:  Participants in Stakeholder Roundtable</w:t>
        </w:r>
        <w:r>
          <w:rPr>
            <w:noProof/>
            <w:webHidden/>
          </w:rPr>
          <w:tab/>
        </w:r>
        <w:r>
          <w:rPr>
            <w:noProof/>
            <w:webHidden/>
          </w:rPr>
          <w:fldChar w:fldCharType="begin"/>
        </w:r>
        <w:r>
          <w:rPr>
            <w:noProof/>
            <w:webHidden/>
          </w:rPr>
          <w:instrText xml:space="preserve"> PAGEREF _Toc385307293 \h </w:instrText>
        </w:r>
        <w:r>
          <w:rPr>
            <w:noProof/>
            <w:webHidden/>
          </w:rPr>
        </w:r>
        <w:r>
          <w:rPr>
            <w:noProof/>
            <w:webHidden/>
          </w:rPr>
          <w:fldChar w:fldCharType="separate"/>
        </w:r>
        <w:r>
          <w:rPr>
            <w:noProof/>
            <w:webHidden/>
          </w:rPr>
          <w:t>41</w:t>
        </w:r>
        <w:r>
          <w:rPr>
            <w:noProof/>
            <w:webHidden/>
          </w:rPr>
          <w:fldChar w:fldCharType="end"/>
        </w:r>
      </w:hyperlink>
    </w:p>
    <w:p w:rsidR="00DA47CD" w:rsidRDefault="00DA47CD">
      <w:pPr>
        <w:pStyle w:val="TOC1"/>
        <w:tabs>
          <w:tab w:val="right" w:leader="dot" w:pos="9350"/>
        </w:tabs>
        <w:rPr>
          <w:noProof/>
          <w:lang w:eastAsia="en-CA"/>
        </w:rPr>
      </w:pPr>
      <w:hyperlink w:anchor="_Toc385307294" w:history="1">
        <w:r w:rsidRPr="00E761DA">
          <w:rPr>
            <w:rStyle w:val="Hyperlink"/>
            <w:noProof/>
          </w:rPr>
          <w:t>Appendix V:  Examples of Public Reporting</w:t>
        </w:r>
        <w:r>
          <w:rPr>
            <w:noProof/>
            <w:webHidden/>
          </w:rPr>
          <w:tab/>
        </w:r>
        <w:r>
          <w:rPr>
            <w:noProof/>
            <w:webHidden/>
          </w:rPr>
          <w:fldChar w:fldCharType="begin"/>
        </w:r>
        <w:r>
          <w:rPr>
            <w:noProof/>
            <w:webHidden/>
          </w:rPr>
          <w:instrText xml:space="preserve"> PAGEREF _Toc385307294 \h </w:instrText>
        </w:r>
        <w:r>
          <w:rPr>
            <w:noProof/>
            <w:webHidden/>
          </w:rPr>
        </w:r>
        <w:r>
          <w:rPr>
            <w:noProof/>
            <w:webHidden/>
          </w:rPr>
          <w:fldChar w:fldCharType="separate"/>
        </w:r>
        <w:r>
          <w:rPr>
            <w:noProof/>
            <w:webHidden/>
          </w:rPr>
          <w:t>42</w:t>
        </w:r>
        <w:r>
          <w:rPr>
            <w:noProof/>
            <w:webHidden/>
          </w:rPr>
          <w:fldChar w:fldCharType="end"/>
        </w:r>
      </w:hyperlink>
    </w:p>
    <w:p w:rsidR="00DA47CD" w:rsidRDefault="00DA47CD">
      <w:pPr>
        <w:pStyle w:val="TOC1"/>
        <w:tabs>
          <w:tab w:val="right" w:leader="dot" w:pos="9350"/>
        </w:tabs>
        <w:rPr>
          <w:noProof/>
          <w:lang w:eastAsia="en-CA"/>
        </w:rPr>
      </w:pPr>
      <w:hyperlink w:anchor="_Toc385307295" w:history="1">
        <w:r w:rsidRPr="00E761DA">
          <w:rPr>
            <w:rStyle w:val="Hyperlink"/>
            <w:noProof/>
          </w:rPr>
          <w:t>Appendix VI:  Examples of Decision Tools</w:t>
        </w:r>
        <w:r>
          <w:rPr>
            <w:noProof/>
            <w:webHidden/>
          </w:rPr>
          <w:tab/>
        </w:r>
        <w:r>
          <w:rPr>
            <w:noProof/>
            <w:webHidden/>
          </w:rPr>
          <w:fldChar w:fldCharType="begin"/>
        </w:r>
        <w:r>
          <w:rPr>
            <w:noProof/>
            <w:webHidden/>
          </w:rPr>
          <w:instrText xml:space="preserve"> PAGEREF _Toc385307295 \h </w:instrText>
        </w:r>
        <w:r>
          <w:rPr>
            <w:noProof/>
            <w:webHidden/>
          </w:rPr>
        </w:r>
        <w:r>
          <w:rPr>
            <w:noProof/>
            <w:webHidden/>
          </w:rPr>
          <w:fldChar w:fldCharType="separate"/>
        </w:r>
        <w:r>
          <w:rPr>
            <w:noProof/>
            <w:webHidden/>
          </w:rPr>
          <w:t>44</w:t>
        </w:r>
        <w:r>
          <w:rPr>
            <w:noProof/>
            <w:webHidden/>
          </w:rPr>
          <w:fldChar w:fldCharType="end"/>
        </w:r>
      </w:hyperlink>
    </w:p>
    <w:p w:rsidR="00DA47CD" w:rsidRDefault="00DA47CD">
      <w:pPr>
        <w:pStyle w:val="TOC1"/>
        <w:tabs>
          <w:tab w:val="right" w:leader="dot" w:pos="9350"/>
        </w:tabs>
        <w:rPr>
          <w:noProof/>
          <w:lang w:eastAsia="en-CA"/>
        </w:rPr>
      </w:pPr>
      <w:hyperlink w:anchor="_Toc385307298" w:history="1">
        <w:r w:rsidRPr="00E761DA">
          <w:rPr>
            <w:rStyle w:val="Hyperlink"/>
            <w:noProof/>
          </w:rPr>
          <w:t>Appendix VII:  Roles and Governance Structures of Health Quality Organizations Around the World</w:t>
        </w:r>
        <w:r>
          <w:rPr>
            <w:noProof/>
            <w:webHidden/>
          </w:rPr>
          <w:tab/>
        </w:r>
        <w:r>
          <w:rPr>
            <w:noProof/>
            <w:webHidden/>
          </w:rPr>
          <w:fldChar w:fldCharType="begin"/>
        </w:r>
        <w:r>
          <w:rPr>
            <w:noProof/>
            <w:webHidden/>
          </w:rPr>
          <w:instrText xml:space="preserve"> PAGEREF _Toc385307298 \h </w:instrText>
        </w:r>
        <w:r>
          <w:rPr>
            <w:noProof/>
            <w:webHidden/>
          </w:rPr>
        </w:r>
        <w:r>
          <w:rPr>
            <w:noProof/>
            <w:webHidden/>
          </w:rPr>
          <w:fldChar w:fldCharType="separate"/>
        </w:r>
        <w:r>
          <w:rPr>
            <w:noProof/>
            <w:webHidden/>
          </w:rPr>
          <w:t>51</w:t>
        </w:r>
        <w:r>
          <w:rPr>
            <w:noProof/>
            <w:webHidden/>
          </w:rPr>
          <w:fldChar w:fldCharType="end"/>
        </w:r>
      </w:hyperlink>
    </w:p>
    <w:p w:rsidR="00DA47CD" w:rsidRDefault="00DA47CD">
      <w:pPr>
        <w:pStyle w:val="TOC1"/>
        <w:tabs>
          <w:tab w:val="right" w:leader="dot" w:pos="9350"/>
        </w:tabs>
        <w:rPr>
          <w:noProof/>
          <w:lang w:eastAsia="en-CA"/>
        </w:rPr>
      </w:pPr>
      <w:hyperlink w:anchor="_Toc385307299" w:history="1">
        <w:r w:rsidRPr="00E761DA">
          <w:rPr>
            <w:rStyle w:val="Hyperlink"/>
            <w:noProof/>
          </w:rPr>
          <w:t>Appendix VIII:  Sample Job Description for Quality Improvement Facilitators</w:t>
        </w:r>
        <w:r>
          <w:rPr>
            <w:noProof/>
            <w:webHidden/>
          </w:rPr>
          <w:tab/>
        </w:r>
        <w:r>
          <w:rPr>
            <w:noProof/>
            <w:webHidden/>
          </w:rPr>
          <w:fldChar w:fldCharType="begin"/>
        </w:r>
        <w:r>
          <w:rPr>
            <w:noProof/>
            <w:webHidden/>
          </w:rPr>
          <w:instrText xml:space="preserve"> PAGEREF _Toc385307299 \h </w:instrText>
        </w:r>
        <w:r>
          <w:rPr>
            <w:noProof/>
            <w:webHidden/>
          </w:rPr>
        </w:r>
        <w:r>
          <w:rPr>
            <w:noProof/>
            <w:webHidden/>
          </w:rPr>
          <w:fldChar w:fldCharType="separate"/>
        </w:r>
        <w:r>
          <w:rPr>
            <w:noProof/>
            <w:webHidden/>
          </w:rPr>
          <w:t>54</w:t>
        </w:r>
        <w:r>
          <w:rPr>
            <w:noProof/>
            <w:webHidden/>
          </w:rPr>
          <w:fldChar w:fldCharType="end"/>
        </w:r>
      </w:hyperlink>
    </w:p>
    <w:p w:rsidR="00DA47CD" w:rsidRDefault="00DA47CD">
      <w:pPr>
        <w:pStyle w:val="TOC1"/>
        <w:tabs>
          <w:tab w:val="right" w:leader="dot" w:pos="9350"/>
        </w:tabs>
        <w:rPr>
          <w:noProof/>
          <w:lang w:eastAsia="en-CA"/>
        </w:rPr>
      </w:pPr>
      <w:hyperlink w:anchor="_Toc385307300" w:history="1">
        <w:r w:rsidRPr="00E761DA">
          <w:rPr>
            <w:rStyle w:val="Hyperlink"/>
            <w:noProof/>
          </w:rPr>
          <w:t>References</w:t>
        </w:r>
        <w:r>
          <w:rPr>
            <w:noProof/>
            <w:webHidden/>
          </w:rPr>
          <w:tab/>
        </w:r>
        <w:r>
          <w:rPr>
            <w:noProof/>
            <w:webHidden/>
          </w:rPr>
          <w:fldChar w:fldCharType="begin"/>
        </w:r>
        <w:r>
          <w:rPr>
            <w:noProof/>
            <w:webHidden/>
          </w:rPr>
          <w:instrText xml:space="preserve"> PAGEREF _Toc385307300 \h </w:instrText>
        </w:r>
        <w:r>
          <w:rPr>
            <w:noProof/>
            <w:webHidden/>
          </w:rPr>
        </w:r>
        <w:r>
          <w:rPr>
            <w:noProof/>
            <w:webHidden/>
          </w:rPr>
          <w:fldChar w:fldCharType="separate"/>
        </w:r>
        <w:r>
          <w:rPr>
            <w:noProof/>
            <w:webHidden/>
          </w:rPr>
          <w:t>56</w:t>
        </w:r>
        <w:r>
          <w:rPr>
            <w:noProof/>
            <w:webHidden/>
          </w:rPr>
          <w:fldChar w:fldCharType="end"/>
        </w:r>
      </w:hyperlink>
    </w:p>
    <w:p w:rsidR="00BF6E2F" w:rsidRPr="00BF6E2F" w:rsidRDefault="00E768ED" w:rsidP="00915115">
      <w:pPr>
        <w:pStyle w:val="Heading1"/>
      </w:pPr>
      <w:r>
        <w:fldChar w:fldCharType="end"/>
      </w:r>
      <w:r w:rsidR="00BD4D8B">
        <w:br w:type="page"/>
      </w:r>
      <w:bookmarkStart w:id="0" w:name="_Toc385307273"/>
      <w:r w:rsidR="00BF6E2F">
        <w:lastRenderedPageBreak/>
        <w:t>Executive Summary</w:t>
      </w:r>
      <w:bookmarkEnd w:id="0"/>
    </w:p>
    <w:p w:rsidR="00C76116" w:rsidRDefault="00BF6E2F" w:rsidP="00062D14">
      <w:r>
        <w:t xml:space="preserve">The Republic of Georgia has made important strides </w:t>
      </w:r>
      <w:r w:rsidR="00510BA6">
        <w:t>in strengthening its health system, including investments in primary care inf</w:t>
      </w:r>
      <w:r w:rsidR="00C76116">
        <w:t>rastructure, practice guideline development</w:t>
      </w:r>
      <w:r w:rsidR="00510BA6">
        <w:t xml:space="preserve">, disease surveillance mechanisms, and most recently, establishment of universal health coverage for its citizens.  </w:t>
      </w:r>
      <w:r w:rsidR="00CA4406">
        <w:t>Despite these advancements</w:t>
      </w:r>
      <w:r w:rsidR="00C76116">
        <w:t>, important gaps remain in ensuring the quality of health services.  Patients with chronic conditions, such as hypertension, ar</w:t>
      </w:r>
      <w:r w:rsidR="00CA4406">
        <w:t>e not being adequately managed; cancer screening</w:t>
      </w:r>
      <w:r w:rsidR="00C76116">
        <w:t xml:space="preserve"> is suboptimal; and there are further opportunities to improve maternal and child health outcomes.  </w:t>
      </w:r>
    </w:p>
    <w:p w:rsidR="00BF6E2F" w:rsidRDefault="00510BA6" w:rsidP="00062D14">
      <w:r>
        <w:t xml:space="preserve">A critical next step is the establishment of a robust infrastructure for </w:t>
      </w:r>
      <w:r w:rsidR="00762B34">
        <w:t xml:space="preserve">managing quality.   </w:t>
      </w:r>
      <w:r w:rsidR="00C76116">
        <w:t>This Worl</w:t>
      </w:r>
      <w:r w:rsidR="00CA4406">
        <w:t>d Bank mission an</w:t>
      </w:r>
      <w:r w:rsidR="00085C9A">
        <w:t>alys</w:t>
      </w:r>
      <w:r w:rsidR="00CA4406">
        <w:t>ed</w:t>
      </w:r>
      <w:r w:rsidR="00C76116">
        <w:t xml:space="preserve"> mo</w:t>
      </w:r>
      <w:r w:rsidR="00085C9A">
        <w:t>dels used in other countries</w:t>
      </w:r>
      <w:r w:rsidR="00C76116">
        <w:t xml:space="preserve">, and examined the opinions of key government and external stakeholders on their preferences for what the quality management infrastructure would do and how it should be organized.  </w:t>
      </w:r>
    </w:p>
    <w:p w:rsidR="000415ED" w:rsidRDefault="00F12081" w:rsidP="00062D14">
      <w:r>
        <w:t xml:space="preserve">Based on the review of international quality organizations, this report identifies ten core functions necessary in </w:t>
      </w:r>
      <w:r w:rsidR="000415ED">
        <w:t xml:space="preserve">a quality improvement strategy.  Table 1 describes, in each of these functions, what leading jurisdictions in the world are doing, and current activities or strengths within Georgia which can be leveraged as well as gaps that need to be filled.  In general, Georgia has some important activities and experience in gathering health data to build upon, but will require a significant expansion of these functions in order to collect more detailed data on quality.  More importantly, its current infrastructure is geared more towards quality assurance </w:t>
      </w:r>
      <w:r w:rsidR="00085C9A">
        <w:t>(QA)</w:t>
      </w:r>
      <w:r w:rsidR="000415ED">
        <w:t>– the process of inspecting for quality and issuing sanctions – rather than quality improvement</w:t>
      </w:r>
      <w:r w:rsidR="00085C9A">
        <w:t xml:space="preserve"> (QI)</w:t>
      </w:r>
      <w:r w:rsidR="000415ED">
        <w:t xml:space="preserve">, the science of helping health care teams diagnose system-based problems with quality and develop solutions.  Changing this paradigm and culture will require a massive re-orientation of activities from QA to QI, and intensive investment in capacity </w:t>
      </w:r>
      <w:r w:rsidR="00085C9A">
        <w:t>building and training on QI</w:t>
      </w:r>
      <w:r w:rsidR="000415ED">
        <w:t xml:space="preserve"> methods. </w:t>
      </w:r>
    </w:p>
    <w:p w:rsidR="00E768ED" w:rsidRPr="00B74857" w:rsidRDefault="000415ED" w:rsidP="00062D14">
      <w:r>
        <w:t xml:space="preserve"> </w:t>
      </w:r>
      <w:r w:rsidR="00F12081">
        <w:t>The literature review shows that</w:t>
      </w:r>
      <w:r w:rsidR="00762B34">
        <w:t xml:space="preserve"> health care jurisdictions around the world </w:t>
      </w:r>
      <w:r w:rsidR="00F12081">
        <w:t xml:space="preserve">generally </w:t>
      </w:r>
      <w:r w:rsidR="00762B34">
        <w:t xml:space="preserve">have </w:t>
      </w:r>
      <w:r w:rsidR="00F12081">
        <w:t xml:space="preserve">multiple </w:t>
      </w:r>
      <w:r w:rsidR="00762B34">
        <w:t>quality manage</w:t>
      </w:r>
      <w:r w:rsidR="00F12081">
        <w:t>ment entities</w:t>
      </w:r>
      <w:r w:rsidR="00762B34">
        <w:t xml:space="preserve"> to support their quality agendas</w:t>
      </w:r>
      <w:r w:rsidR="00F12081">
        <w:t>, each with a different combination of the ten roles described above.  These entities</w:t>
      </w:r>
      <w:r w:rsidR="00F76E0D">
        <w:t xml:space="preserve"> may </w:t>
      </w:r>
      <w:r w:rsidR="00762B34">
        <w:t>operate</w:t>
      </w:r>
      <w:r w:rsidR="00F76E0D">
        <w:t xml:space="preserve"> branch</w:t>
      </w:r>
      <w:r w:rsidR="00F12081">
        <w:t>es within Ministries of Health,</w:t>
      </w:r>
      <w:r w:rsidR="00762B34">
        <w:t xml:space="preserve"> arms-length government agencies, or as independent not-for-profit organizations on contract with the Ministry.  </w:t>
      </w:r>
    </w:p>
    <w:p w:rsidR="00762B34" w:rsidRPr="00D166FC" w:rsidRDefault="00D166FC" w:rsidP="00062D14">
      <w:pPr>
        <w:rPr>
          <w:b/>
        </w:rPr>
      </w:pPr>
      <w:r w:rsidRPr="00D166FC">
        <w:rPr>
          <w:b/>
        </w:rPr>
        <w:t xml:space="preserve">Table 1:  Implementation of Ten Quality Functions in International Settings Compared to Georgia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8"/>
        <w:gridCol w:w="4140"/>
        <w:gridCol w:w="3888"/>
      </w:tblGrid>
      <w:tr w:rsidR="002A7A4A" w:rsidTr="00E768ED">
        <w:tc>
          <w:tcPr>
            <w:tcW w:w="1548" w:type="dxa"/>
          </w:tcPr>
          <w:p w:rsidR="002A7A4A" w:rsidRDefault="002A7A4A" w:rsidP="00E768ED">
            <w:pPr>
              <w:pStyle w:val="NoSpacing"/>
            </w:pPr>
            <w:r>
              <w:t>Quality Function</w:t>
            </w:r>
          </w:p>
        </w:tc>
        <w:tc>
          <w:tcPr>
            <w:tcW w:w="4140" w:type="dxa"/>
          </w:tcPr>
          <w:p w:rsidR="002A7A4A" w:rsidRDefault="002A7A4A" w:rsidP="00E768ED">
            <w:pPr>
              <w:pStyle w:val="NoSpacing"/>
            </w:pPr>
            <w:r>
              <w:t>International Context</w:t>
            </w:r>
          </w:p>
        </w:tc>
        <w:tc>
          <w:tcPr>
            <w:tcW w:w="3888" w:type="dxa"/>
          </w:tcPr>
          <w:p w:rsidR="002A7A4A" w:rsidRDefault="002A7A4A" w:rsidP="00E768ED">
            <w:pPr>
              <w:pStyle w:val="NoSpacing"/>
            </w:pPr>
            <w:r>
              <w:t>Situation in Georgia</w:t>
            </w:r>
          </w:p>
        </w:tc>
      </w:tr>
      <w:tr w:rsidR="002A7A4A" w:rsidTr="00E768ED">
        <w:tc>
          <w:tcPr>
            <w:tcW w:w="1548" w:type="dxa"/>
          </w:tcPr>
          <w:p w:rsidR="002A7A4A" w:rsidRDefault="002A7A4A" w:rsidP="00E768ED">
            <w:pPr>
              <w:pStyle w:val="NoSpacing"/>
            </w:pPr>
            <w:r>
              <w:t>1 Quality Measurement</w:t>
            </w:r>
          </w:p>
        </w:tc>
        <w:tc>
          <w:tcPr>
            <w:tcW w:w="4140" w:type="dxa"/>
          </w:tcPr>
          <w:p w:rsidR="002A7A4A" w:rsidRDefault="00085C9A" w:rsidP="00E768ED">
            <w:pPr>
              <w:pStyle w:val="NoSpacing"/>
            </w:pPr>
            <w:r>
              <w:t xml:space="preserve">Broad range of quality measures collected </w:t>
            </w:r>
            <w:r w:rsidR="002A7A4A">
              <w:t>in different sectors (hospital, primary care, preventio</w:t>
            </w:r>
            <w:r>
              <w:t>n)</w:t>
            </w:r>
            <w:r w:rsidR="002A7A4A">
              <w:t xml:space="preserve"> across multiple dimensions of quality (e.g. timeliness, effectiveness, safety, </w:t>
            </w:r>
            <w:r w:rsidR="006613EF">
              <w:t>experience).  Many places</w:t>
            </w:r>
            <w:r w:rsidR="002A7A4A">
              <w:t xml:space="preserve"> collect patient-level</w:t>
            </w:r>
            <w:r w:rsidR="006613EF">
              <w:t xml:space="preserve"> quality data, while others </w:t>
            </w:r>
            <w:r w:rsidR="002A7A4A">
              <w:t>institution-level data.</w:t>
            </w:r>
          </w:p>
        </w:tc>
        <w:tc>
          <w:tcPr>
            <w:tcW w:w="3888" w:type="dxa"/>
          </w:tcPr>
          <w:p w:rsidR="002A7A4A" w:rsidRDefault="00085C9A" w:rsidP="00E768ED">
            <w:pPr>
              <w:pStyle w:val="NoSpacing"/>
            </w:pPr>
            <w:r>
              <w:t>The National Center for Disease Control (</w:t>
            </w:r>
            <w:r w:rsidR="002A7A4A">
              <w:t>NCDC</w:t>
            </w:r>
            <w:r>
              <w:t>)</w:t>
            </w:r>
            <w:r w:rsidR="002A7A4A">
              <w:t xml:space="preserve"> has strengths in data collection and analysis of disease surveillance and utilization.  Most data is at an institution-level.  </w:t>
            </w:r>
            <w:r w:rsidR="00B311EB">
              <w:t>There major gaps in quality data (e.g. adoption of best practices, chronic disease management, patient experience, adverse events).</w:t>
            </w:r>
          </w:p>
        </w:tc>
      </w:tr>
      <w:tr w:rsidR="002A7A4A" w:rsidTr="00E768ED">
        <w:tc>
          <w:tcPr>
            <w:tcW w:w="1548" w:type="dxa"/>
          </w:tcPr>
          <w:p w:rsidR="002A7A4A" w:rsidRDefault="002A7A4A" w:rsidP="00E768ED">
            <w:pPr>
              <w:pStyle w:val="NoSpacing"/>
            </w:pPr>
            <w:r>
              <w:t>2 Public Reporting</w:t>
            </w:r>
          </w:p>
        </w:tc>
        <w:tc>
          <w:tcPr>
            <w:tcW w:w="4140" w:type="dxa"/>
          </w:tcPr>
          <w:p w:rsidR="002A7A4A" w:rsidRDefault="002A7A4A" w:rsidP="00E768ED">
            <w:pPr>
              <w:pStyle w:val="NoSpacing"/>
            </w:pPr>
            <w:r>
              <w:t>Juris</w:t>
            </w:r>
            <w:r w:rsidR="0040493A">
              <w:t>dictions</w:t>
            </w:r>
            <w:r>
              <w:t xml:space="preserve"> </w:t>
            </w:r>
            <w:r w:rsidR="0040493A">
              <w:t xml:space="preserve">moving to </w:t>
            </w:r>
            <w:r>
              <w:t>public reporting of quality measures by individual health care institution</w:t>
            </w:r>
            <w:r w:rsidR="004A304B">
              <w:t xml:space="preserve"> to increase public accountability.</w:t>
            </w:r>
          </w:p>
        </w:tc>
        <w:tc>
          <w:tcPr>
            <w:tcW w:w="3888" w:type="dxa"/>
          </w:tcPr>
          <w:p w:rsidR="002A7A4A" w:rsidRDefault="002A7A4A" w:rsidP="00E768ED">
            <w:pPr>
              <w:pStyle w:val="NoSpacing"/>
            </w:pPr>
            <w:r>
              <w:t xml:space="preserve">Public reporting on </w:t>
            </w:r>
            <w:r w:rsidR="004A304B">
              <w:t xml:space="preserve">disease </w:t>
            </w:r>
            <w:r>
              <w:t xml:space="preserve">surveillance measures exists but only at a regional level.  </w:t>
            </w:r>
          </w:p>
        </w:tc>
      </w:tr>
      <w:tr w:rsidR="002A7A4A" w:rsidTr="00E768ED">
        <w:tc>
          <w:tcPr>
            <w:tcW w:w="1548" w:type="dxa"/>
          </w:tcPr>
          <w:p w:rsidR="002A7A4A" w:rsidRDefault="002A7A4A" w:rsidP="00E768ED">
            <w:pPr>
              <w:pStyle w:val="NoSpacing"/>
            </w:pPr>
            <w:r>
              <w:t>3  QI Capacity Building</w:t>
            </w:r>
          </w:p>
        </w:tc>
        <w:tc>
          <w:tcPr>
            <w:tcW w:w="4140" w:type="dxa"/>
          </w:tcPr>
          <w:p w:rsidR="002A7A4A" w:rsidRDefault="006613EF" w:rsidP="00E768ED">
            <w:pPr>
              <w:pStyle w:val="NoSpacing"/>
            </w:pPr>
            <w:r>
              <w:t>Q</w:t>
            </w:r>
            <w:r w:rsidR="002A7A4A">
              <w:t xml:space="preserve">uality agencies </w:t>
            </w:r>
            <w:r>
              <w:t>provide training, coaches to increase</w:t>
            </w:r>
            <w:r w:rsidR="002A7A4A">
              <w:t xml:space="preserve"> </w:t>
            </w:r>
            <w:r w:rsidR="004A304B">
              <w:t>QI skills</w:t>
            </w:r>
            <w:r w:rsidR="0040493A">
              <w:t xml:space="preserve"> in the health care workfor</w:t>
            </w:r>
            <w:r w:rsidR="00D166FC">
              <w:t>ce (eg.</w:t>
            </w:r>
            <w:r w:rsidR="0040493A">
              <w:t xml:space="preserve"> </w:t>
            </w:r>
            <w:r>
              <w:t xml:space="preserve">root cause analysis, </w:t>
            </w:r>
            <w:r w:rsidR="0040493A">
              <w:t xml:space="preserve">process mapping, </w:t>
            </w:r>
            <w:r>
              <w:t>implementing tests of change, team-building,</w:t>
            </w:r>
            <w:r w:rsidR="0040493A">
              <w:t xml:space="preserve"> conflict resolution</w:t>
            </w:r>
            <w:r w:rsidR="00D166FC">
              <w:t>)</w:t>
            </w:r>
            <w:r w:rsidR="0040493A">
              <w:t xml:space="preserve">.  </w:t>
            </w:r>
          </w:p>
        </w:tc>
        <w:tc>
          <w:tcPr>
            <w:tcW w:w="3888" w:type="dxa"/>
          </w:tcPr>
          <w:p w:rsidR="002A7A4A" w:rsidRDefault="0040493A" w:rsidP="00E768ED">
            <w:pPr>
              <w:pStyle w:val="NoSpacing"/>
            </w:pPr>
            <w:r>
              <w:t xml:space="preserve">No such national infrastructure exists.  </w:t>
            </w:r>
          </w:p>
        </w:tc>
      </w:tr>
      <w:tr w:rsidR="002A7A4A" w:rsidTr="00E768ED">
        <w:tc>
          <w:tcPr>
            <w:tcW w:w="1548" w:type="dxa"/>
          </w:tcPr>
          <w:p w:rsidR="002A7A4A" w:rsidRDefault="004A304B" w:rsidP="00E768ED">
            <w:pPr>
              <w:pStyle w:val="NoSpacing"/>
            </w:pPr>
            <w:r>
              <w:t>4 QI Campaigns</w:t>
            </w:r>
          </w:p>
        </w:tc>
        <w:tc>
          <w:tcPr>
            <w:tcW w:w="4140" w:type="dxa"/>
          </w:tcPr>
          <w:p w:rsidR="002A7A4A" w:rsidRDefault="004A304B" w:rsidP="00E768ED">
            <w:pPr>
              <w:pStyle w:val="NoSpacing"/>
            </w:pPr>
            <w:r>
              <w:t>Quality agen</w:t>
            </w:r>
            <w:r w:rsidR="0040493A">
              <w:t xml:space="preserve">cies launch campaigns around specific topics (e.g. reducing wait times, adverse events, nosocomial infections, improving chronic disease management), and recruit health care organizations to participate voluntarily.   </w:t>
            </w:r>
          </w:p>
        </w:tc>
        <w:tc>
          <w:tcPr>
            <w:tcW w:w="3888" w:type="dxa"/>
          </w:tcPr>
          <w:p w:rsidR="002A7A4A" w:rsidRDefault="0040493A" w:rsidP="00E768ED">
            <w:pPr>
              <w:pStyle w:val="NoSpacing"/>
            </w:pPr>
            <w:r>
              <w:t xml:space="preserve">No national campaigns exist.  The Health System Strengthening initiative in Imereti, led by University Research Corporation &amp; funded by USAID, is a strong example of such a campaign at a regional level.  </w:t>
            </w:r>
          </w:p>
        </w:tc>
      </w:tr>
      <w:tr w:rsidR="002A7A4A" w:rsidTr="00E768ED">
        <w:tc>
          <w:tcPr>
            <w:tcW w:w="1548" w:type="dxa"/>
          </w:tcPr>
          <w:p w:rsidR="002A7A4A" w:rsidRDefault="004A304B" w:rsidP="00E768ED">
            <w:pPr>
              <w:pStyle w:val="NoSpacing"/>
            </w:pPr>
            <w:r>
              <w:t>5 Decision Supports</w:t>
            </w:r>
          </w:p>
        </w:tc>
        <w:tc>
          <w:tcPr>
            <w:tcW w:w="4140" w:type="dxa"/>
          </w:tcPr>
          <w:p w:rsidR="002A7A4A" w:rsidRDefault="006613EF" w:rsidP="00E768ED">
            <w:pPr>
              <w:pStyle w:val="NoSpacing"/>
            </w:pPr>
            <w:r>
              <w:t>Practical tools (e.g.flowsheets,</w:t>
            </w:r>
            <w:r w:rsidR="004A304B">
              <w:t xml:space="preserve"> standard orders</w:t>
            </w:r>
            <w:r>
              <w:t>)</w:t>
            </w:r>
            <w:r w:rsidR="004A304B">
              <w:t xml:space="preserve"> </w:t>
            </w:r>
            <w:r>
              <w:t>remind</w:t>
            </w:r>
            <w:r w:rsidR="0040493A">
              <w:t xml:space="preserve"> providers to prescribe the right drugs,</w:t>
            </w:r>
            <w:r>
              <w:t xml:space="preserve"> tests at</w:t>
            </w:r>
            <w:r w:rsidR="0040493A">
              <w:t xml:space="preserve"> the right time.  </w:t>
            </w:r>
            <w:r>
              <w:t>Some jurisdictions select</w:t>
            </w:r>
            <w:r w:rsidR="0040493A">
              <w:t xml:space="preserve"> standard tools for use by all providers, whil</w:t>
            </w:r>
            <w:r>
              <w:t>e others rely on</w:t>
            </w:r>
            <w:r w:rsidR="0040493A">
              <w:t xml:space="preserve"> voluntary adoption.  </w:t>
            </w:r>
          </w:p>
        </w:tc>
        <w:tc>
          <w:tcPr>
            <w:tcW w:w="3888" w:type="dxa"/>
          </w:tcPr>
          <w:p w:rsidR="002A7A4A" w:rsidRDefault="0040493A" w:rsidP="00E768ED">
            <w:pPr>
              <w:pStyle w:val="NoSpacing"/>
            </w:pPr>
            <w:r>
              <w:t>The Imereti project (above)</w:t>
            </w:r>
            <w:r w:rsidR="00085C9A">
              <w:t xml:space="preserve"> </w:t>
            </w:r>
            <w:r>
              <w:t>led to the creation of some standard tools (e.g. flowsheets) but there is no plan yet to spread these across the country.</w:t>
            </w:r>
          </w:p>
        </w:tc>
      </w:tr>
      <w:tr w:rsidR="002A7A4A" w:rsidTr="00E768ED">
        <w:tc>
          <w:tcPr>
            <w:tcW w:w="1548" w:type="dxa"/>
          </w:tcPr>
          <w:p w:rsidR="002A7A4A" w:rsidRDefault="0040493A" w:rsidP="00E768ED">
            <w:pPr>
              <w:pStyle w:val="NoSpacing"/>
            </w:pPr>
            <w:r>
              <w:t xml:space="preserve">6 </w:t>
            </w:r>
            <w:r w:rsidR="00D166FC">
              <w:t>Patient Engagement</w:t>
            </w:r>
          </w:p>
        </w:tc>
        <w:tc>
          <w:tcPr>
            <w:tcW w:w="4140" w:type="dxa"/>
          </w:tcPr>
          <w:p w:rsidR="002A7A4A" w:rsidRDefault="00B311EB" w:rsidP="00E768ED">
            <w:pPr>
              <w:pStyle w:val="NoSpacing"/>
            </w:pPr>
            <w:r>
              <w:t xml:space="preserve">Different methods </w:t>
            </w:r>
            <w:r w:rsidR="00085C9A">
              <w:t xml:space="preserve">are </w:t>
            </w:r>
            <w:r>
              <w:t>used to get patients to be involved in care decisions, be v</w:t>
            </w:r>
            <w:r w:rsidR="006613EF">
              <w:t>igilant about quality issues,</w:t>
            </w:r>
            <w:r w:rsidR="00085C9A">
              <w:t xml:space="preserve"> and</w:t>
            </w:r>
            <w:r>
              <w:t xml:space="preserve"> participate in system </w:t>
            </w:r>
            <w:r w:rsidR="006613EF">
              <w:t>re</w:t>
            </w:r>
            <w:r>
              <w:t>design.</w:t>
            </w:r>
          </w:p>
        </w:tc>
        <w:tc>
          <w:tcPr>
            <w:tcW w:w="3888" w:type="dxa"/>
          </w:tcPr>
          <w:p w:rsidR="002A7A4A" w:rsidRDefault="00B311EB" w:rsidP="00E768ED">
            <w:pPr>
              <w:pStyle w:val="NoSpacing"/>
            </w:pPr>
            <w:r>
              <w:t>Public awareness campaigns helped patients access universal health coverage.  Maj</w:t>
            </w:r>
            <w:r w:rsidR="006613EF">
              <w:t>or gaps still exist</w:t>
            </w:r>
            <w:r>
              <w:t xml:space="preserve">.  </w:t>
            </w:r>
          </w:p>
        </w:tc>
      </w:tr>
      <w:tr w:rsidR="002A7A4A" w:rsidTr="00E768ED">
        <w:tc>
          <w:tcPr>
            <w:tcW w:w="1548" w:type="dxa"/>
          </w:tcPr>
          <w:p w:rsidR="002A7A4A" w:rsidRDefault="00D166FC" w:rsidP="00E768ED">
            <w:pPr>
              <w:pStyle w:val="NoSpacing"/>
            </w:pPr>
            <w:r>
              <w:t>7 Accreditation</w:t>
            </w:r>
          </w:p>
        </w:tc>
        <w:tc>
          <w:tcPr>
            <w:tcW w:w="4140" w:type="dxa"/>
          </w:tcPr>
          <w:p w:rsidR="002A7A4A" w:rsidRDefault="00085C9A" w:rsidP="00E768ED">
            <w:pPr>
              <w:pStyle w:val="NoSpacing"/>
            </w:pPr>
            <w:r>
              <w:t>Independent</w:t>
            </w:r>
            <w:r w:rsidR="00B311EB">
              <w:t xml:space="preserve"> accrediting bodies conduct periodic assessments of organizations against established standards.  </w:t>
            </w:r>
          </w:p>
        </w:tc>
        <w:tc>
          <w:tcPr>
            <w:tcW w:w="3888" w:type="dxa"/>
          </w:tcPr>
          <w:p w:rsidR="002A7A4A" w:rsidRDefault="00B311EB" w:rsidP="00E768ED">
            <w:pPr>
              <w:pStyle w:val="NoSpacing"/>
            </w:pPr>
            <w:r>
              <w:t>Successful pilot project for hospital accreditation for perinatal care is near completion.</w:t>
            </w:r>
          </w:p>
        </w:tc>
      </w:tr>
      <w:tr w:rsidR="0040493A" w:rsidTr="00E768ED">
        <w:tc>
          <w:tcPr>
            <w:tcW w:w="1548" w:type="dxa"/>
          </w:tcPr>
          <w:p w:rsidR="0040493A" w:rsidRDefault="00D166FC" w:rsidP="002A7A4A">
            <w:pPr>
              <w:pStyle w:val="NoSpacing"/>
            </w:pPr>
            <w:r>
              <w:t>8 Quality Assurance &amp; Regulation</w:t>
            </w:r>
          </w:p>
        </w:tc>
        <w:tc>
          <w:tcPr>
            <w:tcW w:w="4140" w:type="dxa"/>
          </w:tcPr>
          <w:p w:rsidR="0040493A" w:rsidRDefault="00B311EB" w:rsidP="002A7A4A">
            <w:pPr>
              <w:pStyle w:val="NoSpacing"/>
            </w:pPr>
            <w:r>
              <w:t>Government entities conduct inspection</w:t>
            </w:r>
            <w:r w:rsidR="006613EF">
              <w:t xml:space="preserve"> of facilities.  Licensing bodies issue licenses to providers, with increasing emphasis on recertification.  </w:t>
            </w:r>
          </w:p>
        </w:tc>
        <w:tc>
          <w:tcPr>
            <w:tcW w:w="3888" w:type="dxa"/>
          </w:tcPr>
          <w:p w:rsidR="0040493A" w:rsidRDefault="00B311EB" w:rsidP="002A7A4A">
            <w:pPr>
              <w:pStyle w:val="NoSpacing"/>
            </w:pPr>
            <w:r>
              <w:t xml:space="preserve">The State Regulatory Agency for Medical Services </w:t>
            </w:r>
            <w:r w:rsidR="006613EF">
              <w:t xml:space="preserve">inspects facilities, issues licenses, investigates complaints.  Gaps in use of quality criteria in inspections.  Major concerns regarding consistency of clinical skills in workforce.  </w:t>
            </w:r>
          </w:p>
        </w:tc>
      </w:tr>
      <w:tr w:rsidR="0040493A" w:rsidTr="00E768ED">
        <w:tc>
          <w:tcPr>
            <w:tcW w:w="1548" w:type="dxa"/>
          </w:tcPr>
          <w:p w:rsidR="0040493A" w:rsidRDefault="00D166FC" w:rsidP="002A7A4A">
            <w:pPr>
              <w:pStyle w:val="NoSpacing"/>
            </w:pPr>
            <w:r>
              <w:t>9 Accountability &amp; Incentives</w:t>
            </w:r>
          </w:p>
        </w:tc>
        <w:tc>
          <w:tcPr>
            <w:tcW w:w="4140" w:type="dxa"/>
          </w:tcPr>
          <w:p w:rsidR="0040493A" w:rsidRDefault="0093480B" w:rsidP="002A7A4A">
            <w:pPr>
              <w:pStyle w:val="NoSpacing"/>
            </w:pPr>
            <w:r>
              <w:t xml:space="preserve">Many jurisdictions looking to tie quality expectations to funding arrangements.  </w:t>
            </w:r>
          </w:p>
        </w:tc>
        <w:tc>
          <w:tcPr>
            <w:tcW w:w="3888" w:type="dxa"/>
          </w:tcPr>
          <w:p w:rsidR="0040493A" w:rsidRDefault="00B311EB" w:rsidP="002A7A4A">
            <w:pPr>
              <w:pStyle w:val="NoSpacing"/>
            </w:pPr>
            <w:r>
              <w:t xml:space="preserve">No funding mechanisms yet which account for quality.  </w:t>
            </w:r>
          </w:p>
        </w:tc>
      </w:tr>
      <w:tr w:rsidR="0040493A" w:rsidTr="00E768ED">
        <w:tc>
          <w:tcPr>
            <w:tcW w:w="1548" w:type="dxa"/>
          </w:tcPr>
          <w:p w:rsidR="0040493A" w:rsidRDefault="00D166FC" w:rsidP="002A7A4A">
            <w:pPr>
              <w:pStyle w:val="NoSpacing"/>
            </w:pPr>
            <w:r>
              <w:t>10 Quality Planning</w:t>
            </w:r>
          </w:p>
        </w:tc>
        <w:tc>
          <w:tcPr>
            <w:tcW w:w="4140" w:type="dxa"/>
          </w:tcPr>
          <w:p w:rsidR="0040493A" w:rsidRDefault="0093480B" w:rsidP="0093480B">
            <w:pPr>
              <w:pStyle w:val="NoSpacing"/>
            </w:pPr>
            <w:r>
              <w:t xml:space="preserve">Some jurisdictions have detailed plans which cascade to specific expectations for each health care organization and expectations for providers within each organization.  </w:t>
            </w:r>
          </w:p>
        </w:tc>
        <w:tc>
          <w:tcPr>
            <w:tcW w:w="3888" w:type="dxa"/>
          </w:tcPr>
          <w:p w:rsidR="0040493A" w:rsidRDefault="0093480B" w:rsidP="002A7A4A">
            <w:pPr>
              <w:pStyle w:val="NoSpacing"/>
            </w:pPr>
            <w:r>
              <w:t xml:space="preserve">There have been past attempts at setting national priorities (e.g. the Mililenium Development Goals) but this has not been backed with specific expectations, indicators and targets for individual organizations.  </w:t>
            </w:r>
          </w:p>
        </w:tc>
      </w:tr>
    </w:tbl>
    <w:p w:rsidR="002A7A4A" w:rsidRDefault="002A7A4A" w:rsidP="00062D14"/>
    <w:p w:rsidR="00F12081" w:rsidRDefault="00D166FC" w:rsidP="00F12081">
      <w:pPr>
        <w:rPr>
          <w:b/>
        </w:rPr>
      </w:pPr>
      <w:r>
        <w:rPr>
          <w:b/>
        </w:rPr>
        <w:br w:type="page"/>
      </w:r>
      <w:r w:rsidR="00762B34" w:rsidRPr="00762B34">
        <w:rPr>
          <w:b/>
        </w:rPr>
        <w:t>Recommendations</w:t>
      </w:r>
      <w:r w:rsidR="00762B34" w:rsidRPr="00762B34">
        <w:rPr>
          <w:b/>
        </w:rPr>
        <w:br/>
      </w:r>
    </w:p>
    <w:p w:rsidR="00B001DE" w:rsidRDefault="00D166FC" w:rsidP="00D166FC">
      <w:pPr>
        <w:numPr>
          <w:ilvl w:val="0"/>
          <w:numId w:val="28"/>
        </w:numPr>
      </w:pPr>
      <w:r>
        <w:rPr>
          <w:b/>
        </w:rPr>
        <w:t xml:space="preserve"> </w:t>
      </w:r>
      <w:r w:rsidR="00B001DE">
        <w:rPr>
          <w:b/>
        </w:rPr>
        <w:t xml:space="preserve">The MOLHSA should establish a national quality improvement agency, </w:t>
      </w:r>
      <w:r w:rsidR="00B001DE">
        <w:t>wit</w:t>
      </w:r>
      <w:r w:rsidR="009965CA">
        <w:t>h a mandate to:</w:t>
      </w:r>
    </w:p>
    <w:p w:rsidR="00CA4406" w:rsidRPr="00CA4406" w:rsidRDefault="00CA4406" w:rsidP="00CA4406">
      <w:pPr>
        <w:pStyle w:val="ListParagraph"/>
        <w:numPr>
          <w:ilvl w:val="0"/>
          <w:numId w:val="23"/>
        </w:numPr>
        <w:rPr>
          <w:sz w:val="22"/>
          <w:szCs w:val="22"/>
        </w:rPr>
      </w:pPr>
      <w:r w:rsidRPr="00CA4406">
        <w:rPr>
          <w:sz w:val="22"/>
          <w:szCs w:val="22"/>
        </w:rPr>
        <w:t>Provide support to health care organizations to develop QI capacity.</w:t>
      </w:r>
    </w:p>
    <w:p w:rsidR="00CA4406" w:rsidRPr="00CA4406" w:rsidRDefault="00CA4406" w:rsidP="00CA4406">
      <w:pPr>
        <w:pStyle w:val="ListParagraph"/>
        <w:numPr>
          <w:ilvl w:val="0"/>
          <w:numId w:val="23"/>
        </w:numPr>
        <w:rPr>
          <w:sz w:val="22"/>
          <w:szCs w:val="22"/>
        </w:rPr>
      </w:pPr>
      <w:r w:rsidRPr="00CA4406">
        <w:rPr>
          <w:sz w:val="22"/>
          <w:szCs w:val="22"/>
        </w:rPr>
        <w:t xml:space="preserve">Make recommends to government on a national quality indicator dataset, priority topics for improvement, and quality indicators to be included in accountability agreements with health care organizations.  </w:t>
      </w:r>
    </w:p>
    <w:p w:rsidR="00CA4406" w:rsidRPr="00CA4406" w:rsidRDefault="00CA4406" w:rsidP="00CA4406">
      <w:pPr>
        <w:pStyle w:val="ListParagraph"/>
        <w:numPr>
          <w:ilvl w:val="0"/>
          <w:numId w:val="23"/>
        </w:numPr>
        <w:rPr>
          <w:sz w:val="22"/>
          <w:szCs w:val="22"/>
        </w:rPr>
      </w:pPr>
      <w:r w:rsidRPr="00CA4406">
        <w:rPr>
          <w:sz w:val="22"/>
          <w:szCs w:val="22"/>
        </w:rPr>
        <w:t xml:space="preserve">Lead improvement campaigns in areas identified by </w:t>
      </w:r>
      <w:r w:rsidR="00AD0404">
        <w:rPr>
          <w:sz w:val="22"/>
          <w:szCs w:val="22"/>
        </w:rPr>
        <w:t>MOLHSA</w:t>
      </w:r>
      <w:r w:rsidRPr="00CA4406">
        <w:rPr>
          <w:sz w:val="22"/>
          <w:szCs w:val="22"/>
        </w:rPr>
        <w:t xml:space="preserve"> as a priority for action.  </w:t>
      </w:r>
    </w:p>
    <w:p w:rsidR="00CA4406" w:rsidRPr="00CA4406" w:rsidRDefault="00CA4406" w:rsidP="00CA4406">
      <w:pPr>
        <w:pStyle w:val="ListParagraph"/>
        <w:numPr>
          <w:ilvl w:val="0"/>
          <w:numId w:val="23"/>
        </w:numPr>
        <w:rPr>
          <w:sz w:val="22"/>
          <w:szCs w:val="22"/>
        </w:rPr>
      </w:pPr>
      <w:r w:rsidRPr="00CA4406">
        <w:rPr>
          <w:sz w:val="22"/>
          <w:szCs w:val="22"/>
        </w:rPr>
        <w:t xml:space="preserve">Recommend clinical decision support tools for national adoption, and make recommendations to the IT division of </w:t>
      </w:r>
      <w:r w:rsidR="00AD0404">
        <w:rPr>
          <w:sz w:val="22"/>
          <w:szCs w:val="22"/>
        </w:rPr>
        <w:t>MOLHSA</w:t>
      </w:r>
      <w:r w:rsidRPr="00CA4406">
        <w:rPr>
          <w:sz w:val="22"/>
          <w:szCs w:val="22"/>
        </w:rPr>
        <w:t xml:space="preserve"> on decision supports to be incorporated in the design of future electronic health record systems.</w:t>
      </w:r>
    </w:p>
    <w:p w:rsidR="00CA4406" w:rsidRPr="00CA4406" w:rsidRDefault="00CA4406" w:rsidP="00CA4406">
      <w:pPr>
        <w:pStyle w:val="ListParagraph"/>
        <w:numPr>
          <w:ilvl w:val="0"/>
          <w:numId w:val="23"/>
        </w:numPr>
        <w:rPr>
          <w:sz w:val="22"/>
          <w:szCs w:val="22"/>
        </w:rPr>
      </w:pPr>
      <w:r w:rsidRPr="00CA4406">
        <w:rPr>
          <w:sz w:val="22"/>
          <w:szCs w:val="22"/>
        </w:rPr>
        <w:t>Encourage patients on how to be engaged in their health care in order to improve quality.</w:t>
      </w:r>
    </w:p>
    <w:p w:rsidR="00CA4406" w:rsidRPr="00CA4406" w:rsidRDefault="00CA4406" w:rsidP="00CA4406">
      <w:pPr>
        <w:pStyle w:val="ListParagraph"/>
        <w:numPr>
          <w:ilvl w:val="0"/>
          <w:numId w:val="23"/>
        </w:numPr>
        <w:rPr>
          <w:sz w:val="22"/>
          <w:szCs w:val="22"/>
        </w:rPr>
      </w:pPr>
      <w:r w:rsidRPr="00CA4406">
        <w:rPr>
          <w:sz w:val="22"/>
          <w:szCs w:val="22"/>
        </w:rPr>
        <w:t>Conduct public reporting at an individual organizational level in the long-term.</w:t>
      </w:r>
    </w:p>
    <w:p w:rsidR="00CA4406" w:rsidRDefault="00CA4406" w:rsidP="00062D14">
      <w:r w:rsidRPr="00CA4406">
        <w:t xml:space="preserve">1b The agency should be established as </w:t>
      </w:r>
      <w:r>
        <w:t xml:space="preserve">a </w:t>
      </w:r>
      <w:r w:rsidRPr="000415ED">
        <w:rPr>
          <w:b/>
        </w:rPr>
        <w:t>legal entity under public law(LEPL)</w:t>
      </w:r>
      <w:r>
        <w:t xml:space="preserve">, although in the short-term (first 12 months) it could be created within the Ministry to expedite its creation. </w:t>
      </w:r>
    </w:p>
    <w:p w:rsidR="00CA4406" w:rsidRDefault="009965CA" w:rsidP="00062D14">
      <w:pPr>
        <w:rPr>
          <w:b/>
        </w:rPr>
      </w:pPr>
      <w:r>
        <w:t>1c</w:t>
      </w:r>
      <w:r w:rsidR="00CA4406">
        <w:t xml:space="preserve">  </w:t>
      </w:r>
      <w:r w:rsidR="00CA4406">
        <w:rPr>
          <w:b/>
        </w:rPr>
        <w:t xml:space="preserve">The Agency </w:t>
      </w:r>
      <w:r w:rsidR="00CA4406" w:rsidRPr="00807700">
        <w:rPr>
          <w:b/>
        </w:rPr>
        <w:t>should have a strong Advisory Board to provide strategic advice to the Head of the Agency and act as ambassadors</w:t>
      </w:r>
      <w:r w:rsidR="00CA4406">
        <w:rPr>
          <w:b/>
        </w:rPr>
        <w:t xml:space="preserve"> for quality improvement,  with a maximum size of 12 persons or less.</w:t>
      </w:r>
    </w:p>
    <w:p w:rsidR="00CA4406" w:rsidRPr="0093480B" w:rsidRDefault="000415ED" w:rsidP="0093480B">
      <w:pPr>
        <w:rPr>
          <w:b/>
        </w:rPr>
      </w:pPr>
      <w:r>
        <w:rPr>
          <w:b/>
        </w:rPr>
        <w:t>1d</w:t>
      </w:r>
      <w:r w:rsidR="00CA4406">
        <w:rPr>
          <w:b/>
        </w:rPr>
        <w:t xml:space="preserve">.  </w:t>
      </w:r>
      <w:r w:rsidR="00CA4406" w:rsidRPr="00721646">
        <w:rPr>
          <w:b/>
        </w:rPr>
        <w:t>A communications and stakeholder relations function should be formally established within the Agency.</w:t>
      </w:r>
    </w:p>
    <w:p w:rsidR="00CA4406" w:rsidRPr="00F76E0D" w:rsidRDefault="000415ED" w:rsidP="00F76E0D">
      <w:pPr>
        <w:pStyle w:val="ListParagraph"/>
        <w:ind w:left="0"/>
        <w:rPr>
          <w:b/>
        </w:rPr>
      </w:pPr>
      <w:r>
        <w:rPr>
          <w:b/>
        </w:rPr>
        <w:t>1</w:t>
      </w:r>
      <w:r>
        <w:rPr>
          <w:b/>
          <w:lang w:val="en-CA"/>
        </w:rPr>
        <w:t>e</w:t>
      </w:r>
      <w:r w:rsidR="00CA4406">
        <w:rPr>
          <w:b/>
        </w:rPr>
        <w:t xml:space="preserve">.  </w:t>
      </w:r>
      <w:r>
        <w:rPr>
          <w:b/>
          <w:sz w:val="22"/>
          <w:szCs w:val="22"/>
          <w:lang w:val="en-CA"/>
        </w:rPr>
        <w:t>E</w:t>
      </w:r>
      <w:r w:rsidR="00CA4406" w:rsidRPr="000415ED">
        <w:rPr>
          <w:b/>
          <w:sz w:val="22"/>
          <w:szCs w:val="22"/>
        </w:rPr>
        <w:t>valuation of the Agency’s success should be based primarily on the extent to which health care organizations find the Agency’s support useful and the amount of quality improvement capacity achieved</w:t>
      </w:r>
      <w:r w:rsidR="00CA4406" w:rsidRPr="00F76E0D">
        <w:rPr>
          <w:sz w:val="22"/>
          <w:szCs w:val="22"/>
        </w:rPr>
        <w:t xml:space="preserve">, and secondarily on the success rate that organizations are having in making improvements in quality indicators.  </w:t>
      </w:r>
    </w:p>
    <w:p w:rsidR="00CA4406" w:rsidRPr="000415ED" w:rsidRDefault="00CA4406" w:rsidP="00CA4406">
      <w:pPr>
        <w:pStyle w:val="ListParagraph"/>
        <w:ind w:left="0"/>
        <w:rPr>
          <w:b/>
          <w:sz w:val="22"/>
          <w:szCs w:val="22"/>
        </w:rPr>
      </w:pPr>
    </w:p>
    <w:p w:rsidR="00CA4406" w:rsidRDefault="000415ED" w:rsidP="00CA4406">
      <w:pPr>
        <w:pStyle w:val="ListParagraph"/>
        <w:ind w:left="0"/>
        <w:rPr>
          <w:sz w:val="22"/>
          <w:szCs w:val="22"/>
          <w:lang w:val="en-CA"/>
        </w:rPr>
      </w:pPr>
      <w:r>
        <w:rPr>
          <w:b/>
          <w:sz w:val="22"/>
          <w:szCs w:val="22"/>
        </w:rPr>
        <w:t>1</w:t>
      </w:r>
      <w:r>
        <w:rPr>
          <w:b/>
          <w:sz w:val="22"/>
          <w:szCs w:val="22"/>
          <w:lang w:val="en-CA"/>
        </w:rPr>
        <w:t>f</w:t>
      </w:r>
      <w:r w:rsidR="00CA4406" w:rsidRPr="00F76E0D">
        <w:rPr>
          <w:b/>
          <w:sz w:val="22"/>
          <w:szCs w:val="22"/>
        </w:rPr>
        <w:t xml:space="preserve">.  </w:t>
      </w:r>
      <w:r w:rsidR="00CA4406" w:rsidRPr="000415ED">
        <w:rPr>
          <w:b/>
          <w:sz w:val="22"/>
          <w:szCs w:val="22"/>
        </w:rPr>
        <w:t>The QI Agency should</w:t>
      </w:r>
      <w:r w:rsidR="005A6A84" w:rsidRPr="000415ED">
        <w:rPr>
          <w:b/>
          <w:sz w:val="22"/>
          <w:szCs w:val="22"/>
        </w:rPr>
        <w:t xml:space="preserve"> have </w:t>
      </w:r>
      <w:r w:rsidR="005A6A84" w:rsidRPr="000415ED">
        <w:rPr>
          <w:b/>
          <w:sz w:val="22"/>
          <w:szCs w:val="22"/>
          <w:lang w:val="en-CA"/>
        </w:rPr>
        <w:t xml:space="preserve">a </w:t>
      </w:r>
      <w:r w:rsidR="00CA4406" w:rsidRPr="000415ED">
        <w:rPr>
          <w:b/>
          <w:sz w:val="22"/>
          <w:szCs w:val="22"/>
        </w:rPr>
        <w:t>minimum staff complement of 20</w:t>
      </w:r>
      <w:r w:rsidR="00CA4406" w:rsidRPr="00F76E0D">
        <w:rPr>
          <w:sz w:val="22"/>
          <w:szCs w:val="22"/>
        </w:rPr>
        <w:t>, based on benchmarks from similar international agencies.</w:t>
      </w:r>
    </w:p>
    <w:p w:rsidR="00F76E0D" w:rsidRDefault="00F76E0D" w:rsidP="00CA4406">
      <w:pPr>
        <w:pStyle w:val="ListParagraph"/>
        <w:ind w:left="0"/>
        <w:rPr>
          <w:sz w:val="22"/>
          <w:szCs w:val="22"/>
          <w:lang w:val="en-CA"/>
        </w:rPr>
      </w:pPr>
    </w:p>
    <w:p w:rsidR="00F76E0D" w:rsidRPr="000415ED" w:rsidRDefault="00F76E0D" w:rsidP="00F76E0D">
      <w:pPr>
        <w:pStyle w:val="ListParagraph"/>
        <w:ind w:left="0"/>
        <w:rPr>
          <w:sz w:val="22"/>
          <w:szCs w:val="22"/>
          <w:lang w:val="en-CA"/>
        </w:rPr>
      </w:pPr>
      <w:r>
        <w:rPr>
          <w:sz w:val="22"/>
          <w:szCs w:val="22"/>
          <w:lang w:val="en-CA"/>
        </w:rPr>
        <w:t xml:space="preserve">2.  </w:t>
      </w:r>
      <w:r w:rsidRPr="00F76E0D">
        <w:rPr>
          <w:b/>
          <w:sz w:val="22"/>
          <w:szCs w:val="22"/>
          <w:lang w:val="en-CA"/>
        </w:rPr>
        <w:t>The National Center for Disease Contro</w:t>
      </w:r>
      <w:r w:rsidRPr="000415ED">
        <w:rPr>
          <w:b/>
          <w:sz w:val="22"/>
          <w:szCs w:val="22"/>
          <w:lang w:val="en-CA"/>
        </w:rPr>
        <w:t xml:space="preserve">l </w:t>
      </w:r>
      <w:r w:rsidRPr="000415ED">
        <w:rPr>
          <w:b/>
          <w:sz w:val="22"/>
          <w:szCs w:val="22"/>
        </w:rPr>
        <w:t>should be assigned the responsibility of standardized quality measurement</w:t>
      </w:r>
      <w:r w:rsidRPr="000415ED">
        <w:rPr>
          <w:b/>
          <w:sz w:val="22"/>
          <w:szCs w:val="22"/>
          <w:lang w:val="en-CA"/>
        </w:rPr>
        <w:t>,</w:t>
      </w:r>
      <w:r w:rsidRPr="000415ED">
        <w:rPr>
          <w:sz w:val="22"/>
          <w:szCs w:val="22"/>
          <w:lang w:val="en-CA"/>
        </w:rPr>
        <w:t xml:space="preserve"> responsible for</w:t>
      </w:r>
      <w:r w:rsidRPr="000415ED">
        <w:rPr>
          <w:b/>
          <w:sz w:val="22"/>
          <w:szCs w:val="22"/>
          <w:lang w:val="en-CA"/>
        </w:rPr>
        <w:t>:</w:t>
      </w:r>
    </w:p>
    <w:p w:rsidR="00F76E0D" w:rsidRPr="00F76E0D" w:rsidRDefault="00F76E0D" w:rsidP="00F76E0D">
      <w:pPr>
        <w:pStyle w:val="ListParagraph"/>
        <w:numPr>
          <w:ilvl w:val="0"/>
          <w:numId w:val="26"/>
        </w:numPr>
        <w:rPr>
          <w:sz w:val="22"/>
          <w:szCs w:val="22"/>
        </w:rPr>
      </w:pPr>
      <w:r w:rsidRPr="00F76E0D">
        <w:rPr>
          <w:sz w:val="22"/>
          <w:szCs w:val="22"/>
        </w:rPr>
        <w:t>Working in partnership with the QI agency and MOLHSA to develop a national quality indicator dataset (with the final decision on indicator choice to rest with MOLHSA, as noted below)</w:t>
      </w:r>
    </w:p>
    <w:p w:rsidR="00F76E0D" w:rsidRPr="00F76E0D" w:rsidRDefault="00F76E0D" w:rsidP="00F76E0D">
      <w:pPr>
        <w:pStyle w:val="ListParagraph"/>
        <w:numPr>
          <w:ilvl w:val="0"/>
          <w:numId w:val="26"/>
        </w:numPr>
        <w:rPr>
          <w:sz w:val="22"/>
          <w:szCs w:val="22"/>
        </w:rPr>
      </w:pPr>
      <w:r w:rsidRPr="00F76E0D">
        <w:rPr>
          <w:sz w:val="22"/>
          <w:szCs w:val="22"/>
        </w:rPr>
        <w:t>Setting technical definitions for all indicators</w:t>
      </w:r>
    </w:p>
    <w:p w:rsidR="00F76E0D" w:rsidRPr="00F76E0D" w:rsidRDefault="00F76E0D" w:rsidP="00F76E0D">
      <w:pPr>
        <w:pStyle w:val="ListParagraph"/>
        <w:numPr>
          <w:ilvl w:val="0"/>
          <w:numId w:val="26"/>
        </w:numPr>
        <w:rPr>
          <w:sz w:val="22"/>
          <w:szCs w:val="22"/>
        </w:rPr>
      </w:pPr>
      <w:r w:rsidRPr="00F76E0D">
        <w:rPr>
          <w:sz w:val="22"/>
          <w:szCs w:val="22"/>
        </w:rPr>
        <w:t>Setting standards for data collection and reporting</w:t>
      </w:r>
    </w:p>
    <w:p w:rsidR="00F76E0D" w:rsidRPr="00F76E0D" w:rsidRDefault="00F76E0D" w:rsidP="00F76E0D">
      <w:pPr>
        <w:pStyle w:val="ListParagraph"/>
        <w:numPr>
          <w:ilvl w:val="0"/>
          <w:numId w:val="26"/>
        </w:numPr>
        <w:rPr>
          <w:sz w:val="22"/>
          <w:szCs w:val="22"/>
        </w:rPr>
      </w:pPr>
      <w:r w:rsidRPr="00F76E0D">
        <w:rPr>
          <w:sz w:val="22"/>
          <w:szCs w:val="22"/>
        </w:rPr>
        <w:t>Establish</w:t>
      </w:r>
      <w:r w:rsidR="003A09F8">
        <w:rPr>
          <w:sz w:val="22"/>
          <w:szCs w:val="22"/>
          <w:lang w:val="en-CA"/>
        </w:rPr>
        <w:t>ing</w:t>
      </w:r>
      <w:r w:rsidRPr="00F76E0D">
        <w:rPr>
          <w:sz w:val="22"/>
          <w:szCs w:val="22"/>
        </w:rPr>
        <w:t xml:space="preserve"> training and certification program for data coders</w:t>
      </w:r>
    </w:p>
    <w:p w:rsidR="00F76E0D" w:rsidRPr="00F76E0D" w:rsidRDefault="003A09F8" w:rsidP="00F76E0D">
      <w:pPr>
        <w:pStyle w:val="ListParagraph"/>
        <w:numPr>
          <w:ilvl w:val="0"/>
          <w:numId w:val="26"/>
        </w:numPr>
        <w:rPr>
          <w:sz w:val="22"/>
          <w:szCs w:val="22"/>
        </w:rPr>
      </w:pPr>
      <w:r>
        <w:rPr>
          <w:sz w:val="22"/>
          <w:szCs w:val="22"/>
        </w:rPr>
        <w:t>Conducting</w:t>
      </w:r>
      <w:r w:rsidR="00F76E0D" w:rsidRPr="00F76E0D">
        <w:rPr>
          <w:sz w:val="22"/>
          <w:szCs w:val="22"/>
        </w:rPr>
        <w:t xml:space="preserve"> statistical analyses of data, including:  comparisons on quality indicators by individual organization and administrative region; changes over time, for each organization, each region and at the national level</w:t>
      </w:r>
    </w:p>
    <w:p w:rsidR="00F76E0D" w:rsidRPr="00F76E0D" w:rsidRDefault="00F76E0D" w:rsidP="00F76E0D">
      <w:pPr>
        <w:pStyle w:val="ListParagraph"/>
        <w:numPr>
          <w:ilvl w:val="0"/>
          <w:numId w:val="26"/>
        </w:numPr>
        <w:rPr>
          <w:sz w:val="22"/>
          <w:szCs w:val="22"/>
        </w:rPr>
      </w:pPr>
      <w:r w:rsidRPr="00F76E0D">
        <w:rPr>
          <w:sz w:val="22"/>
          <w:szCs w:val="22"/>
        </w:rPr>
        <w:t>Preparing reports.</w:t>
      </w:r>
    </w:p>
    <w:p w:rsidR="00F76E0D" w:rsidRPr="00F76E0D" w:rsidRDefault="00F76E0D" w:rsidP="00CA4406">
      <w:pPr>
        <w:pStyle w:val="ListParagraph"/>
        <w:ind w:left="0"/>
        <w:rPr>
          <w:sz w:val="22"/>
          <w:szCs w:val="22"/>
          <w:lang w:val="en-CA"/>
        </w:rPr>
      </w:pPr>
    </w:p>
    <w:p w:rsidR="000415ED" w:rsidRDefault="00D04570" w:rsidP="00CA4406">
      <w:pPr>
        <w:pStyle w:val="ListParagraph"/>
        <w:ind w:left="0"/>
        <w:rPr>
          <w:sz w:val="22"/>
          <w:szCs w:val="22"/>
          <w:lang w:val="en-CA"/>
        </w:rPr>
      </w:pPr>
      <w:r>
        <w:rPr>
          <w:sz w:val="22"/>
          <w:szCs w:val="22"/>
          <w:lang w:val="en-CA"/>
        </w:rPr>
        <w:t xml:space="preserve">NCDC </w:t>
      </w:r>
      <w:r w:rsidR="000415ED">
        <w:rPr>
          <w:sz w:val="22"/>
          <w:szCs w:val="22"/>
          <w:lang w:val="en-CA"/>
        </w:rPr>
        <w:t>should start with requiring mandatory data submissions on quality indicators from health care insti</w:t>
      </w:r>
      <w:r w:rsidR="008428D8">
        <w:rPr>
          <w:sz w:val="22"/>
          <w:szCs w:val="22"/>
          <w:lang w:val="en-CA"/>
        </w:rPr>
        <w:t>t</w:t>
      </w:r>
      <w:r w:rsidR="000415ED">
        <w:rPr>
          <w:sz w:val="22"/>
          <w:szCs w:val="22"/>
          <w:lang w:val="en-CA"/>
        </w:rPr>
        <w:t>utions.  This will require</w:t>
      </w:r>
      <w:r>
        <w:rPr>
          <w:sz w:val="22"/>
          <w:szCs w:val="22"/>
          <w:lang w:val="en-CA"/>
        </w:rPr>
        <w:t xml:space="preserve"> 5 to 10 additional staff for these new responsibilities.</w:t>
      </w:r>
      <w:r w:rsidR="000415ED">
        <w:rPr>
          <w:sz w:val="22"/>
          <w:szCs w:val="22"/>
          <w:lang w:val="en-CA"/>
        </w:rPr>
        <w:t xml:space="preserve">  </w:t>
      </w:r>
    </w:p>
    <w:p w:rsidR="000415ED" w:rsidRDefault="000415ED" w:rsidP="00CA4406">
      <w:pPr>
        <w:pStyle w:val="ListParagraph"/>
        <w:ind w:left="0"/>
        <w:rPr>
          <w:sz w:val="22"/>
          <w:szCs w:val="22"/>
          <w:lang w:val="en-CA"/>
        </w:rPr>
      </w:pPr>
    </w:p>
    <w:p w:rsidR="00F76E0D" w:rsidRDefault="000415ED" w:rsidP="00CA4406">
      <w:pPr>
        <w:pStyle w:val="ListParagraph"/>
        <w:ind w:left="0"/>
        <w:rPr>
          <w:sz w:val="22"/>
          <w:szCs w:val="22"/>
          <w:lang w:val="en-CA"/>
        </w:rPr>
      </w:pPr>
      <w:r>
        <w:rPr>
          <w:sz w:val="22"/>
          <w:szCs w:val="22"/>
          <w:lang w:val="en-CA"/>
        </w:rPr>
        <w:t xml:space="preserve">NCDC should give consideration to the development of person-oriented databases to allow for more detailed data on quality.  This will require additional resources should this option be chosen.  </w:t>
      </w:r>
    </w:p>
    <w:p w:rsidR="009965CA" w:rsidRDefault="009965CA" w:rsidP="00CA4406">
      <w:pPr>
        <w:pStyle w:val="ListParagraph"/>
        <w:ind w:left="0"/>
        <w:rPr>
          <w:b/>
          <w:sz w:val="22"/>
          <w:szCs w:val="22"/>
          <w:lang w:val="en-CA"/>
        </w:rPr>
      </w:pPr>
    </w:p>
    <w:p w:rsidR="008428D8" w:rsidRPr="0083393B" w:rsidRDefault="008428D8" w:rsidP="008428D8">
      <w:pPr>
        <w:pStyle w:val="ListParagraph"/>
        <w:ind w:left="0"/>
        <w:rPr>
          <w:b/>
          <w:sz w:val="22"/>
          <w:szCs w:val="22"/>
        </w:rPr>
      </w:pPr>
    </w:p>
    <w:p w:rsidR="008428D8" w:rsidRPr="006F547E" w:rsidRDefault="008428D8" w:rsidP="008428D8">
      <w:pPr>
        <w:pStyle w:val="ListParagraph"/>
        <w:numPr>
          <w:ilvl w:val="0"/>
          <w:numId w:val="32"/>
        </w:numPr>
        <w:rPr>
          <w:sz w:val="22"/>
          <w:szCs w:val="22"/>
        </w:rPr>
      </w:pPr>
      <w:r w:rsidRPr="0083393B">
        <w:rPr>
          <w:b/>
          <w:sz w:val="22"/>
          <w:szCs w:val="22"/>
        </w:rPr>
        <w:t>The Ministry should create a separate Accreditation Body</w:t>
      </w:r>
      <w:r w:rsidRPr="0083393B">
        <w:rPr>
          <w:b/>
          <w:sz w:val="22"/>
          <w:szCs w:val="22"/>
          <w:lang w:val="en-CA"/>
        </w:rPr>
        <w:t>, preferably as a</w:t>
      </w:r>
      <w:r>
        <w:rPr>
          <w:b/>
          <w:sz w:val="22"/>
          <w:szCs w:val="22"/>
          <w:lang w:val="en-CA"/>
        </w:rPr>
        <w:t xml:space="preserve"> legal entity under public law, </w:t>
      </w:r>
      <w:r>
        <w:rPr>
          <w:sz w:val="22"/>
          <w:szCs w:val="22"/>
          <w:lang w:val="en-CA"/>
        </w:rPr>
        <w:t>in order to ensure that ratings of organizations is done independently and free from political inter</w:t>
      </w:r>
      <w:r w:rsidR="003A09F8">
        <w:rPr>
          <w:sz w:val="22"/>
          <w:szCs w:val="22"/>
          <w:lang w:val="en-CA"/>
        </w:rPr>
        <w:t>feren</w:t>
      </w:r>
      <w:r>
        <w:rPr>
          <w:sz w:val="22"/>
          <w:szCs w:val="22"/>
          <w:lang w:val="en-CA"/>
        </w:rPr>
        <w:t xml:space="preserve">ce. </w:t>
      </w:r>
      <w:r w:rsidRPr="00F23585">
        <w:rPr>
          <w:sz w:val="22"/>
          <w:szCs w:val="22"/>
        </w:rPr>
        <w:t xml:space="preserve">  </w:t>
      </w:r>
      <w:r>
        <w:rPr>
          <w:sz w:val="22"/>
          <w:szCs w:val="22"/>
          <w:lang w:val="en-CA"/>
        </w:rPr>
        <w:t xml:space="preserve">The Accreditation Body can be started </w:t>
      </w:r>
      <w:r w:rsidR="003A09F8">
        <w:rPr>
          <w:sz w:val="22"/>
          <w:szCs w:val="22"/>
          <w:lang w:val="en-CA"/>
        </w:rPr>
        <w:t xml:space="preserve">within the Ministry first, but </w:t>
      </w:r>
      <w:r w:rsidRPr="006F547E">
        <w:rPr>
          <w:b/>
          <w:sz w:val="22"/>
          <w:szCs w:val="22"/>
          <w:lang w:val="en-CA"/>
        </w:rPr>
        <w:t>LE</w:t>
      </w:r>
      <w:r w:rsidR="003A09F8">
        <w:rPr>
          <w:b/>
          <w:sz w:val="22"/>
          <w:szCs w:val="22"/>
          <w:lang w:val="en-CA"/>
        </w:rPr>
        <w:t>PL status should be achieved</w:t>
      </w:r>
      <w:r w:rsidRPr="006F547E">
        <w:rPr>
          <w:b/>
          <w:sz w:val="22"/>
          <w:szCs w:val="22"/>
          <w:lang w:val="en-CA"/>
        </w:rPr>
        <w:t xml:space="preserve"> within 12 to 18 months</w:t>
      </w:r>
      <w:r w:rsidRPr="006F547E">
        <w:rPr>
          <w:sz w:val="22"/>
          <w:szCs w:val="22"/>
          <w:lang w:val="en-CA"/>
        </w:rPr>
        <w:t xml:space="preserve">.  </w:t>
      </w:r>
    </w:p>
    <w:p w:rsidR="008428D8" w:rsidRDefault="008428D8" w:rsidP="008428D8">
      <w:pPr>
        <w:pStyle w:val="NoSpacing"/>
        <w:ind w:left="720"/>
      </w:pPr>
      <w:r>
        <w:rPr>
          <w:b/>
        </w:rPr>
        <w:t xml:space="preserve">3b.  </w:t>
      </w:r>
      <w:r w:rsidRPr="00A63696">
        <w:rPr>
          <w:b/>
        </w:rPr>
        <w:t xml:space="preserve">The Accreditation </w:t>
      </w:r>
      <w:r>
        <w:rPr>
          <w:b/>
        </w:rPr>
        <w:t>Body should implement hospital perinatal care standards first.  For subsequent clinically</w:t>
      </w:r>
      <w:r w:rsidRPr="00A63696">
        <w:rPr>
          <w:b/>
        </w:rPr>
        <w:t>-focused accreditation standards</w:t>
      </w:r>
      <w:r w:rsidR="003A09F8">
        <w:rPr>
          <w:b/>
        </w:rPr>
        <w:t xml:space="preserve">, the choice of clinical area </w:t>
      </w:r>
      <w:r>
        <w:rPr>
          <w:b/>
        </w:rPr>
        <w:t xml:space="preserve">should be aligned with national quality campaigns launched by the QI Agency.  </w:t>
      </w:r>
      <w:r>
        <w:t xml:space="preserve">  </w:t>
      </w:r>
    </w:p>
    <w:p w:rsidR="008428D8" w:rsidRDefault="008428D8" w:rsidP="008428D8">
      <w:pPr>
        <w:pStyle w:val="NoSpacing"/>
        <w:ind w:left="720"/>
      </w:pPr>
    </w:p>
    <w:p w:rsidR="008428D8" w:rsidRDefault="008428D8" w:rsidP="008428D8">
      <w:pPr>
        <w:pStyle w:val="NoSpacing"/>
        <w:ind w:left="720"/>
      </w:pPr>
      <w:r>
        <w:rPr>
          <w:b/>
        </w:rPr>
        <w:t>3c</w:t>
      </w:r>
      <w:r w:rsidRPr="00721ACA">
        <w:rPr>
          <w:b/>
        </w:rPr>
        <w:t>.  The Accr</w:t>
      </w:r>
      <w:r>
        <w:rPr>
          <w:b/>
        </w:rPr>
        <w:t xml:space="preserve">editation Body should appoint an Advisory Council to advise and approve continuing improvements to the accreditation process and oversee decisions on the granting of accreditation status.  </w:t>
      </w:r>
    </w:p>
    <w:p w:rsidR="00DE31F2" w:rsidRDefault="00DE31F2" w:rsidP="008428D8">
      <w:pPr>
        <w:pStyle w:val="NoSpacing"/>
        <w:ind w:left="720"/>
      </w:pPr>
    </w:p>
    <w:p w:rsidR="008428D8" w:rsidRDefault="008428D8" w:rsidP="008428D8">
      <w:pPr>
        <w:pStyle w:val="NoSpacing"/>
        <w:ind w:left="720"/>
      </w:pPr>
      <w:r>
        <w:rPr>
          <w:b/>
        </w:rPr>
        <w:t>3</w:t>
      </w:r>
      <w:r w:rsidRPr="00721ACA">
        <w:rPr>
          <w:b/>
        </w:rPr>
        <w:t xml:space="preserve">d.  </w:t>
      </w:r>
      <w:r w:rsidRPr="009C2AB7">
        <w:rPr>
          <w:b/>
        </w:rPr>
        <w:t>The Accreditation Body should seek accreditation by the International Society for Quality (ISQuA)</w:t>
      </w:r>
      <w:r>
        <w:t xml:space="preserve">.  </w:t>
      </w:r>
    </w:p>
    <w:p w:rsidR="008428D8" w:rsidRDefault="008428D8" w:rsidP="008428D8">
      <w:pPr>
        <w:pStyle w:val="ListParagraph"/>
        <w:ind w:left="0"/>
        <w:rPr>
          <w:sz w:val="22"/>
          <w:szCs w:val="22"/>
          <w:lang w:val="en-CA"/>
        </w:rPr>
      </w:pPr>
    </w:p>
    <w:p w:rsidR="008428D8" w:rsidRDefault="008428D8" w:rsidP="008428D8">
      <w:pPr>
        <w:pStyle w:val="ListParagraph"/>
        <w:ind w:left="0" w:firstLine="720"/>
        <w:rPr>
          <w:b/>
          <w:sz w:val="22"/>
          <w:szCs w:val="22"/>
          <w:lang w:val="en-CA"/>
        </w:rPr>
      </w:pPr>
      <w:r>
        <w:rPr>
          <w:b/>
          <w:sz w:val="22"/>
          <w:szCs w:val="22"/>
          <w:lang w:val="en-CA"/>
        </w:rPr>
        <w:t>3</w:t>
      </w:r>
      <w:r w:rsidRPr="00851AF7">
        <w:rPr>
          <w:b/>
          <w:sz w:val="22"/>
          <w:szCs w:val="22"/>
          <w:lang w:val="en-CA"/>
        </w:rPr>
        <w:t xml:space="preserve">e. </w:t>
      </w:r>
      <w:r>
        <w:rPr>
          <w:sz w:val="22"/>
          <w:szCs w:val="22"/>
          <w:lang w:val="en-CA"/>
        </w:rPr>
        <w:t xml:space="preserve"> </w:t>
      </w:r>
      <w:r w:rsidRPr="00851AF7">
        <w:rPr>
          <w:b/>
          <w:sz w:val="22"/>
          <w:szCs w:val="22"/>
          <w:lang w:val="en-CA"/>
        </w:rPr>
        <w:t xml:space="preserve">The Accreditation Body will require an estimated 5 staff to commence operations. </w:t>
      </w:r>
    </w:p>
    <w:p w:rsidR="008428D8" w:rsidRPr="006F547E" w:rsidRDefault="008428D8" w:rsidP="008428D8">
      <w:pPr>
        <w:pStyle w:val="ListParagraph"/>
        <w:ind w:left="0" w:firstLine="720"/>
        <w:rPr>
          <w:sz w:val="22"/>
          <w:szCs w:val="22"/>
          <w:lang w:val="en-CA"/>
        </w:rPr>
      </w:pPr>
      <w:r w:rsidRPr="00851AF7">
        <w:rPr>
          <w:b/>
          <w:sz w:val="22"/>
          <w:szCs w:val="22"/>
          <w:lang w:val="en-CA"/>
        </w:rPr>
        <w:t xml:space="preserve"> </w:t>
      </w:r>
    </w:p>
    <w:p w:rsidR="008428D8" w:rsidRPr="006F547E" w:rsidRDefault="008428D8" w:rsidP="008428D8">
      <w:pPr>
        <w:pStyle w:val="ListParagraph"/>
        <w:numPr>
          <w:ilvl w:val="0"/>
          <w:numId w:val="32"/>
        </w:numPr>
        <w:rPr>
          <w:sz w:val="22"/>
          <w:szCs w:val="22"/>
        </w:rPr>
      </w:pPr>
      <w:r w:rsidRPr="00E86B7F">
        <w:rPr>
          <w:b/>
          <w:sz w:val="22"/>
          <w:szCs w:val="22"/>
        </w:rPr>
        <w:t>The State Regulatory Agency for Medical Activities should continue its QA roles</w:t>
      </w:r>
      <w:r w:rsidRPr="006F547E">
        <w:rPr>
          <w:sz w:val="22"/>
          <w:szCs w:val="22"/>
        </w:rPr>
        <w:t xml:space="preserve"> (issuing permits &amp; certifications for medical professionals &amp; hospitals, investigating patient complaints, conducting inspections).  To improve its effectiveness, it should:</w:t>
      </w:r>
    </w:p>
    <w:p w:rsidR="008428D8" w:rsidRPr="006F547E" w:rsidRDefault="008428D8" w:rsidP="008428D8">
      <w:pPr>
        <w:pStyle w:val="ListParagraph"/>
        <w:rPr>
          <w:sz w:val="22"/>
          <w:szCs w:val="22"/>
        </w:rPr>
      </w:pPr>
    </w:p>
    <w:p w:rsidR="008428D8" w:rsidRPr="006F547E" w:rsidRDefault="008428D8" w:rsidP="008428D8">
      <w:pPr>
        <w:pStyle w:val="ListParagraph"/>
        <w:numPr>
          <w:ilvl w:val="0"/>
          <w:numId w:val="7"/>
        </w:numPr>
        <w:rPr>
          <w:sz w:val="22"/>
          <w:szCs w:val="22"/>
        </w:rPr>
      </w:pPr>
      <w:r w:rsidRPr="006F547E">
        <w:rPr>
          <w:b/>
          <w:sz w:val="22"/>
          <w:szCs w:val="22"/>
        </w:rPr>
        <w:t>Introduce some clinically relevant standards into the inspection process</w:t>
      </w:r>
      <w:r w:rsidRPr="006F547E">
        <w:rPr>
          <w:sz w:val="22"/>
          <w:szCs w:val="22"/>
        </w:rPr>
        <w:t xml:space="preserve">.  </w:t>
      </w:r>
    </w:p>
    <w:p w:rsidR="008428D8" w:rsidRPr="006F547E" w:rsidRDefault="008428D8" w:rsidP="008428D8">
      <w:pPr>
        <w:pStyle w:val="ListParagraph"/>
        <w:rPr>
          <w:sz w:val="22"/>
          <w:szCs w:val="22"/>
        </w:rPr>
      </w:pPr>
      <w:r w:rsidRPr="006F547E">
        <w:rPr>
          <w:sz w:val="22"/>
          <w:szCs w:val="22"/>
        </w:rPr>
        <w:t xml:space="preserve"> </w:t>
      </w:r>
    </w:p>
    <w:p w:rsidR="008428D8" w:rsidRPr="006F547E" w:rsidRDefault="008428D8" w:rsidP="008428D8">
      <w:pPr>
        <w:pStyle w:val="ListParagraph"/>
        <w:numPr>
          <w:ilvl w:val="0"/>
          <w:numId w:val="7"/>
        </w:numPr>
        <w:rPr>
          <w:sz w:val="22"/>
          <w:szCs w:val="22"/>
        </w:rPr>
      </w:pPr>
      <w:r w:rsidRPr="006F547E">
        <w:rPr>
          <w:b/>
          <w:sz w:val="22"/>
          <w:szCs w:val="22"/>
        </w:rPr>
        <w:t>Consider introducing some form of physician re-licensure, with observed, structured clinical examinations (OSCE) which are now the standard for assessing physician skills in many countries</w:t>
      </w:r>
      <w:r w:rsidRPr="006F547E">
        <w:rPr>
          <w:sz w:val="22"/>
          <w:szCs w:val="22"/>
        </w:rPr>
        <w:t xml:space="preserve">.  </w:t>
      </w:r>
    </w:p>
    <w:p w:rsidR="008428D8" w:rsidRPr="006F547E" w:rsidRDefault="008428D8" w:rsidP="008428D8">
      <w:pPr>
        <w:pStyle w:val="ListParagraph"/>
        <w:rPr>
          <w:sz w:val="22"/>
          <w:szCs w:val="22"/>
        </w:rPr>
      </w:pPr>
    </w:p>
    <w:p w:rsidR="008428D8" w:rsidRPr="006F547E" w:rsidRDefault="008428D8" w:rsidP="008428D8">
      <w:pPr>
        <w:pStyle w:val="ListParagraph"/>
        <w:numPr>
          <w:ilvl w:val="0"/>
          <w:numId w:val="7"/>
        </w:numPr>
        <w:rPr>
          <w:sz w:val="22"/>
          <w:szCs w:val="22"/>
        </w:rPr>
      </w:pPr>
      <w:r w:rsidRPr="006F547E">
        <w:rPr>
          <w:b/>
          <w:sz w:val="22"/>
          <w:szCs w:val="22"/>
        </w:rPr>
        <w:t xml:space="preserve">Consider </w:t>
      </w:r>
      <w:r>
        <w:rPr>
          <w:b/>
          <w:sz w:val="22"/>
          <w:szCs w:val="22"/>
          <w:lang w:val="en-CA"/>
        </w:rPr>
        <w:t xml:space="preserve">taking on responsibilities for verifying that health care organizations are submitting accurate data on quality to NCDC.  </w:t>
      </w:r>
    </w:p>
    <w:p w:rsidR="008428D8" w:rsidRPr="006F547E" w:rsidRDefault="008428D8" w:rsidP="008428D8">
      <w:pPr>
        <w:pStyle w:val="ListParagraph"/>
        <w:ind w:left="0"/>
        <w:rPr>
          <w:sz w:val="22"/>
          <w:szCs w:val="22"/>
        </w:rPr>
      </w:pPr>
    </w:p>
    <w:p w:rsidR="008428D8" w:rsidRPr="008428D8" w:rsidRDefault="008428D8" w:rsidP="008428D8">
      <w:pPr>
        <w:pStyle w:val="ListParagraph"/>
        <w:numPr>
          <w:ilvl w:val="0"/>
          <w:numId w:val="7"/>
        </w:numPr>
        <w:rPr>
          <w:sz w:val="22"/>
          <w:szCs w:val="22"/>
        </w:rPr>
      </w:pPr>
      <w:r w:rsidRPr="006F547E">
        <w:rPr>
          <w:b/>
          <w:sz w:val="22"/>
          <w:szCs w:val="22"/>
        </w:rPr>
        <w:t>Examine means of shifting resources from QA to QI activities (described in recommendation 1) or to the more value-added QA activities described above.</w:t>
      </w:r>
      <w:r w:rsidRPr="006F547E">
        <w:rPr>
          <w:sz w:val="22"/>
          <w:szCs w:val="22"/>
        </w:rPr>
        <w:t xml:space="preserve">  </w:t>
      </w:r>
    </w:p>
    <w:p w:rsidR="008428D8" w:rsidRPr="008428D8" w:rsidRDefault="008428D8" w:rsidP="008428D8">
      <w:pPr>
        <w:numPr>
          <w:ilvl w:val="0"/>
          <w:numId w:val="32"/>
        </w:numPr>
        <w:spacing w:after="200" w:line="276" w:lineRule="auto"/>
        <w:rPr>
          <w:b/>
        </w:rPr>
      </w:pPr>
      <w:r>
        <w:t xml:space="preserve">The Ministry should </w:t>
      </w:r>
      <w:r w:rsidRPr="008428D8">
        <w:rPr>
          <w:b/>
        </w:rPr>
        <w:t>establish a quality strategy and planning group within the Ministry</w:t>
      </w:r>
      <w:r>
        <w:t xml:space="preserve"> itself. The role of this unit will be to:</w:t>
      </w:r>
    </w:p>
    <w:p w:rsidR="008428D8" w:rsidRDefault="008428D8" w:rsidP="008428D8">
      <w:pPr>
        <w:pStyle w:val="NoSpacing"/>
        <w:numPr>
          <w:ilvl w:val="0"/>
          <w:numId w:val="7"/>
        </w:numPr>
      </w:pPr>
      <w:r>
        <w:t>Draft a national quality plan, with annual updates</w:t>
      </w:r>
    </w:p>
    <w:p w:rsidR="008428D8" w:rsidRDefault="008428D8" w:rsidP="008428D8">
      <w:pPr>
        <w:pStyle w:val="NoSpacing"/>
        <w:numPr>
          <w:ilvl w:val="0"/>
          <w:numId w:val="7"/>
        </w:numPr>
      </w:pPr>
      <w:r>
        <w:t>Set system-wide priorities for quality improvement initiatives</w:t>
      </w:r>
    </w:p>
    <w:p w:rsidR="008428D8" w:rsidRDefault="008428D8" w:rsidP="008428D8">
      <w:pPr>
        <w:pStyle w:val="NoSpacing"/>
        <w:numPr>
          <w:ilvl w:val="0"/>
          <w:numId w:val="7"/>
        </w:numPr>
      </w:pPr>
      <w:r>
        <w:t>Ensure alignment of activities across the health system with these priorities</w:t>
      </w:r>
    </w:p>
    <w:p w:rsidR="008428D8" w:rsidRDefault="008428D8" w:rsidP="008428D8">
      <w:pPr>
        <w:pStyle w:val="NoSpacing"/>
        <w:numPr>
          <w:ilvl w:val="0"/>
          <w:numId w:val="7"/>
        </w:numPr>
      </w:pPr>
      <w:r>
        <w:t>Approve the national quality indicator set which will monitor progress with the plan</w:t>
      </w:r>
    </w:p>
    <w:p w:rsidR="008428D8" w:rsidRDefault="008428D8" w:rsidP="008428D8">
      <w:pPr>
        <w:pStyle w:val="NoSpacing"/>
        <w:numPr>
          <w:ilvl w:val="0"/>
          <w:numId w:val="7"/>
        </w:numPr>
      </w:pPr>
      <w:r>
        <w:t>Suggest specific system-wide targets for improvement with a time period for completion</w:t>
      </w:r>
    </w:p>
    <w:p w:rsidR="008428D8" w:rsidRDefault="008428D8" w:rsidP="008428D8">
      <w:pPr>
        <w:pStyle w:val="NoSpacing"/>
      </w:pPr>
    </w:p>
    <w:p w:rsidR="008428D8" w:rsidRPr="008428D8" w:rsidRDefault="008428D8" w:rsidP="008428D8">
      <w:pPr>
        <w:pStyle w:val="NoSpacing"/>
        <w:numPr>
          <w:ilvl w:val="0"/>
          <w:numId w:val="32"/>
        </w:numPr>
        <w:rPr>
          <w:b/>
        </w:rPr>
      </w:pPr>
      <w:r w:rsidRPr="008428D8">
        <w:t xml:space="preserve">The Ministry should </w:t>
      </w:r>
      <w:r w:rsidRPr="008428D8">
        <w:rPr>
          <w:b/>
        </w:rPr>
        <w:t>phase-in over a multi-year period expectations for quality as a condition of receiving funding from the Universal Health Coverage program</w:t>
      </w:r>
      <w:r w:rsidRPr="008428D8">
        <w:t>.  This could be done in four phases:  pay for completion of training; pay for submission of data; pay for process improvements; pay for improve</w:t>
      </w:r>
      <w:r w:rsidR="00DE31F2">
        <w:t>m</w:t>
      </w:r>
      <w:r w:rsidRPr="008428D8">
        <w:t>ents in outcomes. Responsibility for financial accountability for quality should remain in the Ministry.</w:t>
      </w:r>
      <w:r>
        <w:t xml:space="preserve">  </w:t>
      </w:r>
    </w:p>
    <w:p w:rsidR="008428D8" w:rsidRDefault="008428D8" w:rsidP="008428D8">
      <w:pPr>
        <w:pStyle w:val="ListParagraph"/>
        <w:ind w:left="0"/>
        <w:rPr>
          <w:sz w:val="22"/>
          <w:szCs w:val="22"/>
          <w:lang w:val="en-CA"/>
        </w:rPr>
      </w:pPr>
    </w:p>
    <w:p w:rsidR="00F76E0D" w:rsidRPr="00DE31F2" w:rsidRDefault="00F12081" w:rsidP="00DE31F2">
      <w:pPr>
        <w:pStyle w:val="ListParagraph"/>
        <w:ind w:left="0"/>
        <w:rPr>
          <w:sz w:val="22"/>
          <w:szCs w:val="22"/>
          <w:lang w:val="en-CA"/>
        </w:rPr>
      </w:pPr>
      <w:r>
        <w:rPr>
          <w:sz w:val="22"/>
          <w:szCs w:val="22"/>
          <w:lang w:val="en-CA"/>
        </w:rPr>
        <w:t>Table 2 summarizes the proposed roles and responsibilities: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6349"/>
      </w:tblGrid>
      <w:tr w:rsidR="00F76E0D" w:rsidTr="001940BA">
        <w:tc>
          <w:tcPr>
            <w:tcW w:w="3227" w:type="dxa"/>
            <w:shd w:val="clear" w:color="auto" w:fill="auto"/>
          </w:tcPr>
          <w:p w:rsidR="00F76E0D" w:rsidRDefault="00F76E0D" w:rsidP="001940BA">
            <w:pPr>
              <w:pStyle w:val="NoSpacing"/>
            </w:pPr>
            <w:r>
              <w:t>Organization / Agency</w:t>
            </w:r>
          </w:p>
        </w:tc>
        <w:tc>
          <w:tcPr>
            <w:tcW w:w="6349" w:type="dxa"/>
            <w:shd w:val="clear" w:color="auto" w:fill="auto"/>
          </w:tcPr>
          <w:p w:rsidR="00F76E0D" w:rsidRDefault="00F76E0D" w:rsidP="001940BA">
            <w:pPr>
              <w:pStyle w:val="NoSpacing"/>
            </w:pPr>
            <w:r>
              <w:t>Role</w:t>
            </w:r>
          </w:p>
        </w:tc>
      </w:tr>
      <w:tr w:rsidR="00F76E0D" w:rsidTr="001940BA">
        <w:tc>
          <w:tcPr>
            <w:tcW w:w="3227" w:type="dxa"/>
            <w:shd w:val="clear" w:color="auto" w:fill="auto"/>
          </w:tcPr>
          <w:p w:rsidR="00F76E0D" w:rsidRDefault="00AD0404" w:rsidP="001940BA">
            <w:pPr>
              <w:pStyle w:val="NoSpacing"/>
            </w:pPr>
            <w:r>
              <w:t>MOLHSA</w:t>
            </w:r>
            <w:r w:rsidR="00F76E0D">
              <w:t xml:space="preserve"> – Quality Strategy &amp; Planning Group</w:t>
            </w:r>
          </w:p>
        </w:tc>
        <w:tc>
          <w:tcPr>
            <w:tcW w:w="6349" w:type="dxa"/>
            <w:shd w:val="clear" w:color="auto" w:fill="auto"/>
          </w:tcPr>
          <w:p w:rsidR="00F76E0D" w:rsidRDefault="00F76E0D" w:rsidP="001940BA">
            <w:pPr>
              <w:pStyle w:val="NoSpacing"/>
            </w:pPr>
            <w:r>
              <w:t>Set clinical priorities for improvement</w:t>
            </w:r>
          </w:p>
          <w:p w:rsidR="00F76E0D" w:rsidRDefault="00F76E0D" w:rsidP="001940BA">
            <w:pPr>
              <w:pStyle w:val="NoSpacing"/>
            </w:pPr>
            <w:r>
              <w:t>Establish a national quality improvement plan</w:t>
            </w:r>
          </w:p>
          <w:p w:rsidR="00F76E0D" w:rsidRDefault="00F76E0D" w:rsidP="001940BA">
            <w:pPr>
              <w:pStyle w:val="NoSpacing"/>
            </w:pPr>
            <w:r>
              <w:t>Approve the national quality indicator set</w:t>
            </w:r>
          </w:p>
          <w:p w:rsidR="00F76E0D" w:rsidRDefault="00F76E0D" w:rsidP="001940BA">
            <w:pPr>
              <w:pStyle w:val="NoSpacing"/>
            </w:pPr>
            <w:r>
              <w:t>(items above to be updated annually, taking into account technical advice from QI Agency)</w:t>
            </w:r>
          </w:p>
        </w:tc>
      </w:tr>
      <w:tr w:rsidR="00F76E0D" w:rsidTr="001940BA">
        <w:tc>
          <w:tcPr>
            <w:tcW w:w="3227" w:type="dxa"/>
            <w:shd w:val="clear" w:color="auto" w:fill="auto"/>
          </w:tcPr>
          <w:p w:rsidR="00F76E0D" w:rsidRDefault="00F76E0D" w:rsidP="001940BA">
            <w:pPr>
              <w:pStyle w:val="NoSpacing"/>
            </w:pPr>
            <w:r>
              <w:t>Quality Improvement Agency</w:t>
            </w:r>
          </w:p>
        </w:tc>
        <w:tc>
          <w:tcPr>
            <w:tcW w:w="6349" w:type="dxa"/>
            <w:shd w:val="clear" w:color="auto" w:fill="auto"/>
          </w:tcPr>
          <w:p w:rsidR="00F76E0D" w:rsidRDefault="00F76E0D" w:rsidP="001940BA">
            <w:pPr>
              <w:pStyle w:val="NoSpacing"/>
            </w:pPr>
            <w:r>
              <w:t>Support QI capacity building</w:t>
            </w:r>
          </w:p>
          <w:p w:rsidR="00F76E0D" w:rsidRDefault="00F76E0D" w:rsidP="001940BA">
            <w:pPr>
              <w:pStyle w:val="NoSpacing"/>
            </w:pPr>
            <w:r>
              <w:t>Lead national improvement campaigns</w:t>
            </w:r>
          </w:p>
          <w:p w:rsidR="00F76E0D" w:rsidRDefault="00F76E0D" w:rsidP="001940BA">
            <w:pPr>
              <w:pStyle w:val="NoSpacing"/>
            </w:pPr>
            <w:r>
              <w:t>Implement national clinical decision supports</w:t>
            </w:r>
          </w:p>
        </w:tc>
      </w:tr>
      <w:tr w:rsidR="00F76E0D" w:rsidTr="001940BA">
        <w:tc>
          <w:tcPr>
            <w:tcW w:w="3227" w:type="dxa"/>
            <w:shd w:val="clear" w:color="auto" w:fill="auto"/>
          </w:tcPr>
          <w:p w:rsidR="00F76E0D" w:rsidRDefault="00F76E0D" w:rsidP="001940BA">
            <w:pPr>
              <w:pStyle w:val="NoSpacing"/>
            </w:pPr>
            <w:r>
              <w:t>National Center for Disease Control</w:t>
            </w:r>
          </w:p>
        </w:tc>
        <w:tc>
          <w:tcPr>
            <w:tcW w:w="6349" w:type="dxa"/>
            <w:shd w:val="clear" w:color="auto" w:fill="auto"/>
          </w:tcPr>
          <w:p w:rsidR="00F76E0D" w:rsidRDefault="00F76E0D" w:rsidP="001940BA">
            <w:pPr>
              <w:pStyle w:val="NoSpacing"/>
            </w:pPr>
            <w:r>
              <w:t>Collect and analyze data based on national quality indicator dataset</w:t>
            </w:r>
          </w:p>
          <w:p w:rsidR="00F76E0D" w:rsidRDefault="00F76E0D" w:rsidP="001940BA">
            <w:pPr>
              <w:pStyle w:val="NoSpacing"/>
            </w:pPr>
            <w:r>
              <w:t>Develop data collection standards and processes</w:t>
            </w:r>
          </w:p>
        </w:tc>
      </w:tr>
      <w:tr w:rsidR="00F76E0D" w:rsidTr="001940BA">
        <w:tc>
          <w:tcPr>
            <w:tcW w:w="3227" w:type="dxa"/>
            <w:shd w:val="clear" w:color="auto" w:fill="auto"/>
          </w:tcPr>
          <w:p w:rsidR="00F76E0D" w:rsidRDefault="00F76E0D" w:rsidP="001940BA">
            <w:pPr>
              <w:pStyle w:val="NoSpacing"/>
            </w:pPr>
            <w:r>
              <w:t>Accreditation Body</w:t>
            </w:r>
          </w:p>
        </w:tc>
        <w:tc>
          <w:tcPr>
            <w:tcW w:w="6349" w:type="dxa"/>
            <w:shd w:val="clear" w:color="auto" w:fill="auto"/>
          </w:tcPr>
          <w:p w:rsidR="00F76E0D" w:rsidRDefault="00F76E0D" w:rsidP="001940BA">
            <w:pPr>
              <w:pStyle w:val="NoSpacing"/>
            </w:pPr>
            <w:r>
              <w:t>Set accreditation standards</w:t>
            </w:r>
          </w:p>
          <w:p w:rsidR="00F76E0D" w:rsidRDefault="00F76E0D" w:rsidP="001940BA">
            <w:pPr>
              <w:pStyle w:val="NoSpacing"/>
            </w:pPr>
            <w:r>
              <w:t>Accredit individual health care organizations</w:t>
            </w:r>
          </w:p>
        </w:tc>
      </w:tr>
      <w:tr w:rsidR="00F76E0D" w:rsidTr="001940BA">
        <w:tc>
          <w:tcPr>
            <w:tcW w:w="3227" w:type="dxa"/>
            <w:shd w:val="clear" w:color="auto" w:fill="auto"/>
          </w:tcPr>
          <w:p w:rsidR="00F76E0D" w:rsidRDefault="00AD0404" w:rsidP="001940BA">
            <w:pPr>
              <w:pStyle w:val="NoSpacing"/>
            </w:pPr>
            <w:r>
              <w:t>MOLHSA</w:t>
            </w:r>
            <w:r w:rsidR="00F76E0D">
              <w:t xml:space="preserve"> – Social Service Agency</w:t>
            </w:r>
          </w:p>
        </w:tc>
        <w:tc>
          <w:tcPr>
            <w:tcW w:w="6349" w:type="dxa"/>
            <w:shd w:val="clear" w:color="auto" w:fill="auto"/>
          </w:tcPr>
          <w:p w:rsidR="00F76E0D" w:rsidRDefault="00F76E0D" w:rsidP="001940BA">
            <w:pPr>
              <w:pStyle w:val="NoSpacing"/>
            </w:pPr>
            <w:r>
              <w:t>Set accountabilities for quality for each health care organization receiving public funds (based on recommendations from QI Agency)</w:t>
            </w:r>
          </w:p>
          <w:p w:rsidR="00F76E0D" w:rsidRDefault="00F76E0D" w:rsidP="001940BA">
            <w:pPr>
              <w:pStyle w:val="NoSpacing"/>
            </w:pPr>
            <w:r>
              <w:t>Issue regulations and mandates periodically</w:t>
            </w:r>
          </w:p>
        </w:tc>
      </w:tr>
      <w:tr w:rsidR="00F76E0D" w:rsidTr="001940BA">
        <w:tc>
          <w:tcPr>
            <w:tcW w:w="3227" w:type="dxa"/>
            <w:shd w:val="clear" w:color="auto" w:fill="auto"/>
          </w:tcPr>
          <w:p w:rsidR="00F76E0D" w:rsidRDefault="00F76E0D" w:rsidP="001940BA">
            <w:pPr>
              <w:pStyle w:val="NoSpacing"/>
            </w:pPr>
            <w:r>
              <w:t>State Regulatory Agency for Medical Activities</w:t>
            </w:r>
          </w:p>
        </w:tc>
        <w:tc>
          <w:tcPr>
            <w:tcW w:w="6349" w:type="dxa"/>
            <w:shd w:val="clear" w:color="auto" w:fill="auto"/>
          </w:tcPr>
          <w:p w:rsidR="00F76E0D" w:rsidRDefault="00F76E0D" w:rsidP="001940BA">
            <w:pPr>
              <w:pStyle w:val="NoSpacing"/>
            </w:pPr>
            <w:r>
              <w:t>Issue permits and licenses to practice/operate</w:t>
            </w:r>
          </w:p>
          <w:p w:rsidR="00F76E0D" w:rsidRDefault="00F76E0D" w:rsidP="001940BA">
            <w:pPr>
              <w:pStyle w:val="NoSpacing"/>
            </w:pPr>
            <w:r>
              <w:t>Inspect organizations for clinically relevant standards for infrastructure</w:t>
            </w:r>
          </w:p>
          <w:p w:rsidR="00F76E0D" w:rsidRDefault="00F76E0D" w:rsidP="001940BA">
            <w:pPr>
              <w:pStyle w:val="NoSpacing"/>
            </w:pPr>
            <w:r>
              <w:t>Manage re-licensure initiatives with skills verification for physicians</w:t>
            </w:r>
          </w:p>
          <w:p w:rsidR="00F76E0D" w:rsidRDefault="00F76E0D" w:rsidP="001940BA">
            <w:pPr>
              <w:pStyle w:val="NoSpacing"/>
            </w:pPr>
            <w:r>
              <w:t>Inspect compliance with data collection standards</w:t>
            </w:r>
          </w:p>
          <w:p w:rsidR="00F76E0D" w:rsidRDefault="00F76E0D" w:rsidP="001940BA">
            <w:pPr>
              <w:pStyle w:val="NoSpacing"/>
            </w:pPr>
            <w:r>
              <w:t>Investigate unresolved patient complaints</w:t>
            </w:r>
          </w:p>
        </w:tc>
      </w:tr>
      <w:tr w:rsidR="00F76E0D" w:rsidTr="001940BA">
        <w:tc>
          <w:tcPr>
            <w:tcW w:w="3227" w:type="dxa"/>
            <w:shd w:val="clear" w:color="auto" w:fill="auto"/>
          </w:tcPr>
          <w:p w:rsidR="00F76E0D" w:rsidRDefault="00AD0404" w:rsidP="001940BA">
            <w:pPr>
              <w:pStyle w:val="NoSpacing"/>
            </w:pPr>
            <w:r>
              <w:t>MOLHSA</w:t>
            </w:r>
            <w:r w:rsidR="00F76E0D">
              <w:t xml:space="preserve"> – IT division</w:t>
            </w:r>
          </w:p>
        </w:tc>
        <w:tc>
          <w:tcPr>
            <w:tcW w:w="6349" w:type="dxa"/>
            <w:shd w:val="clear" w:color="auto" w:fill="auto"/>
          </w:tcPr>
          <w:p w:rsidR="00F76E0D" w:rsidRDefault="00F76E0D" w:rsidP="001940BA">
            <w:pPr>
              <w:pStyle w:val="NoSpacing"/>
            </w:pPr>
            <w:r>
              <w:t>Implement decision support and data collection tools into electronic health record, as recommended by QI Agency</w:t>
            </w:r>
          </w:p>
        </w:tc>
      </w:tr>
    </w:tbl>
    <w:p w:rsidR="00F76E0D" w:rsidRDefault="00F76E0D" w:rsidP="00F76E0D">
      <w:pPr>
        <w:pStyle w:val="NoSpacing"/>
      </w:pPr>
    </w:p>
    <w:p w:rsidR="00510BA6" w:rsidRDefault="00F7549A" w:rsidP="00062D14">
      <w:r>
        <w:t xml:space="preserve">Sustaining this quality infrastructure will require annual commitments by MOLHSA of additional 30-35 staff within the QI Agency, Accreditation Body and NCDC.   The Ministry may consider offsetting these costs through reallocation of resources from the State Regulatory Agency on Medical Activities.  Resources will also be needed for training,travel, meetings, office overhead, and purchase of decision supports or learning materials from other sources.  </w:t>
      </w:r>
    </w:p>
    <w:p w:rsidR="00BF6E2F" w:rsidRDefault="00F7549A" w:rsidP="00062D14">
      <w:pPr>
        <w:rPr>
          <w:b/>
        </w:rPr>
      </w:pPr>
      <w:r>
        <w:t xml:space="preserve">To accelerate the development of QI infrastructure, the Ministry may wish to consider a one-time investment in the form of donor grants or loans for a large-scale national improvement initiative on multiple topics in hospital, primary care and preventive care sectors, which could potentially train over 150 individuals in health care organizations to become improvement advisors.  </w:t>
      </w:r>
    </w:p>
    <w:p w:rsidR="00062D14" w:rsidRDefault="005A6A84" w:rsidP="00BD4D8B">
      <w:pPr>
        <w:pStyle w:val="Heading1"/>
      </w:pPr>
      <w:r>
        <w:br w:type="page"/>
      </w:r>
      <w:bookmarkStart w:id="1" w:name="_Toc385307274"/>
      <w:r w:rsidR="00062D14">
        <w:t>Context</w:t>
      </w:r>
      <w:bookmarkEnd w:id="1"/>
    </w:p>
    <w:p w:rsidR="00062D14" w:rsidRDefault="00062D14" w:rsidP="00062D14">
      <w:pPr>
        <w:pStyle w:val="NoSpacing"/>
      </w:pPr>
      <w:r>
        <w:t xml:space="preserve">Georgia, a nation of 4.5 million persons in the central Caucasian region of Europe, is in the midst of a major transformation of its </w:t>
      </w:r>
      <w:r w:rsidR="00B55B57">
        <w:t>health system.  In 2013</w:t>
      </w:r>
      <w:r>
        <w:t>, the nation’s new</w:t>
      </w:r>
      <w:r w:rsidR="00305218">
        <w:t xml:space="preserve"> political leadership passed legislation extending</w:t>
      </w:r>
      <w:r>
        <w:t xml:space="preserve"> universa</w:t>
      </w:r>
      <w:r w:rsidR="00305218">
        <w:t>l he</w:t>
      </w:r>
      <w:r w:rsidR="00BF6E2F">
        <w:t>alth coverage</w:t>
      </w:r>
      <w:r w:rsidR="00305218">
        <w:t xml:space="preserve"> for core medical services to all</w:t>
      </w:r>
      <w:r>
        <w:t xml:space="preserve"> citizens</w:t>
      </w:r>
      <w:r w:rsidR="00305218">
        <w:t>.</w:t>
      </w:r>
      <w:r>
        <w:t xml:space="preserve">  </w:t>
      </w:r>
      <w:r w:rsidR="00B55B57">
        <w:t xml:space="preserve">This important step builds on other </w:t>
      </w:r>
      <w:r>
        <w:t>initiatives to strengthen the health care sector, such as major investments by do</w:t>
      </w:r>
      <w:r w:rsidR="000415ED">
        <w:t xml:space="preserve">nor organizations to establish a </w:t>
      </w:r>
      <w:r w:rsidR="00305218">
        <w:t xml:space="preserve">primary </w:t>
      </w:r>
      <w:r w:rsidR="000415ED">
        <w:t>care system</w:t>
      </w:r>
      <w:r w:rsidR="00F12081">
        <w:t xml:space="preserve">, development of national clinical practice guidelines, and </w:t>
      </w:r>
      <w:r w:rsidR="000415ED">
        <w:t xml:space="preserve">creation of the National Centre for Disease Control.  </w:t>
      </w:r>
    </w:p>
    <w:p w:rsidR="00062D14" w:rsidRDefault="00062D14" w:rsidP="00062D14">
      <w:pPr>
        <w:pStyle w:val="NoSpacing"/>
      </w:pPr>
    </w:p>
    <w:p w:rsidR="00062D14" w:rsidRDefault="00F12081" w:rsidP="00B55B57">
      <w:r>
        <w:t>However, with these</w:t>
      </w:r>
      <w:r w:rsidR="00062D14">
        <w:t xml:space="preserve"> milestone</w:t>
      </w:r>
      <w:r>
        <w:t>s</w:t>
      </w:r>
      <w:r w:rsidR="00062D14">
        <w:t xml:space="preserve"> accomplished, larger questions remain regarding the ability of the health care system to meet the needs of the population.  Are the services being provided of good quality?  Are patients getting the eviden</w:t>
      </w:r>
      <w:r w:rsidR="00305218">
        <w:t xml:space="preserve">ce-based best practices recommended for their </w:t>
      </w:r>
      <w:r w:rsidR="00062D14">
        <w:t xml:space="preserve">condition?  Are </w:t>
      </w:r>
      <w:r w:rsidR="00F62F7D">
        <w:t>there barriers to accessing services, b</w:t>
      </w:r>
      <w:r w:rsidR="00305218">
        <w:t>eyond</w:t>
      </w:r>
      <w:r w:rsidR="00062D14">
        <w:t xml:space="preserve"> financial ones?  Do patien</w:t>
      </w:r>
      <w:r w:rsidR="000415ED">
        <w:t>ts have confidence in the system</w:t>
      </w:r>
      <w:r w:rsidR="00062D14">
        <w:t>?  Will health outcomes improve?</w:t>
      </w:r>
    </w:p>
    <w:p w:rsidR="00062D14" w:rsidRDefault="00305218" w:rsidP="00062D14">
      <w:pPr>
        <w:pStyle w:val="NoSpacing"/>
      </w:pPr>
      <w:r>
        <w:t>M</w:t>
      </w:r>
      <w:r w:rsidR="00062D14">
        <w:t xml:space="preserve">ajor concerns </w:t>
      </w:r>
      <w:r w:rsidR="00B55B57">
        <w:t xml:space="preserve">exist </w:t>
      </w:r>
      <w:r w:rsidR="00062D14">
        <w:t>about the quality of health care</w:t>
      </w:r>
      <w:r>
        <w:t xml:space="preserve"> in Georgia</w:t>
      </w:r>
      <w:r w:rsidR="00062D14">
        <w:t>.</w:t>
      </w:r>
      <w:r w:rsidR="00A67555" w:rsidRPr="00A67555">
        <w:rPr>
          <w:rStyle w:val="Title"/>
        </w:rPr>
        <w:t xml:space="preserve"> </w:t>
      </w:r>
      <w:r w:rsidR="00A67555">
        <w:rPr>
          <w:rStyle w:val="EndnoteReference"/>
        </w:rPr>
        <w:endnoteReference w:id="1"/>
      </w:r>
      <w:r w:rsidR="00A67555">
        <w:t xml:space="preserve"> </w:t>
      </w:r>
      <w:r w:rsidR="00A67555">
        <w:rPr>
          <w:rStyle w:val="EndnoteReference"/>
        </w:rPr>
        <w:endnoteReference w:id="2"/>
      </w:r>
      <w:r w:rsidR="00062D14">
        <w:t xml:space="preserve">  Utilization of primary</w:t>
      </w:r>
      <w:r w:rsidR="00833524">
        <w:t xml:space="preserve"> care has been very low, less than two</w:t>
      </w:r>
      <w:r w:rsidR="00062D14">
        <w:t xml:space="preserve"> visits per year, and although lack of insurance was a critical barrier, there may be other barriers at play.  Drug expenditures</w:t>
      </w:r>
      <w:r w:rsidR="009F1965">
        <w:t xml:space="preserve"> are unusually high, with frequent</w:t>
      </w:r>
      <w:r w:rsidR="00062D14">
        <w:t xml:space="preserve"> self-medication in lieu of</w:t>
      </w:r>
      <w:r w:rsidR="009F1965">
        <w:t xml:space="preserve"> seeking primary care and </w:t>
      </w:r>
      <w:r w:rsidR="00062D14">
        <w:t xml:space="preserve">likely inappropriate drug use.  Life expectancy had seen important gains in the past decade, but </w:t>
      </w:r>
      <w:r w:rsidR="00072CF3">
        <w:t>has been stalled at 74 years over</w:t>
      </w:r>
      <w:r w:rsidR="00062D14">
        <w:t xml:space="preserve"> the past 4 years.  There has been important progress in certain millennium development goals (MDGs) such as maternal and child mortality, but these figures are still short of the intended target.  Non-communicable diseases are a major concern.  There are many gaps in knowledge about how well chronic diseases such as diabetes and heart disease are managed.  In areas where there are some survey data, the answers are not encouraging.  The prevalence of hyper</w:t>
      </w:r>
      <w:r w:rsidR="00657C86">
        <w:t>tension in adults is 34</w:t>
      </w:r>
      <w:r w:rsidR="00072CF3">
        <w:t>%, and 61</w:t>
      </w:r>
      <w:r w:rsidR="00062D14">
        <w:t xml:space="preserve">% of these individuals are not receiving the right therapy.  For cancers such as breast, colon, and cervix, many patients are diagnosed at a late stage with an accompanying high mortality rate, suggesting lost opportunities to screen for these conditions and treat them at an early stage.  </w:t>
      </w:r>
    </w:p>
    <w:p w:rsidR="00062D14" w:rsidRDefault="00062D14" w:rsidP="00062D14">
      <w:pPr>
        <w:pStyle w:val="NoSpacing"/>
      </w:pPr>
    </w:p>
    <w:p w:rsidR="00062D14" w:rsidRDefault="00062D14" w:rsidP="00062D14">
      <w:pPr>
        <w:pStyle w:val="NoSpacing"/>
      </w:pPr>
      <w:r>
        <w:t>A previous World Bank mission in May-June 2013 documented these quality concerns in greater detail as well as the weaknesses in the primary care i</w:t>
      </w:r>
      <w:r w:rsidR="00305218">
        <w:t>nfrastructure, and made</w:t>
      </w:r>
      <w:r>
        <w:t xml:space="preserve"> recommendations regarding the development of a quality improvement strategy for primary care.  These recommendations i</w:t>
      </w:r>
      <w:r w:rsidR="00305218">
        <w:t>ncluded:  establishment of a</w:t>
      </w:r>
      <w:r>
        <w:t>n indicato</w:t>
      </w:r>
      <w:r w:rsidR="00305218">
        <w:t xml:space="preserve">r framework; the adoption of standard </w:t>
      </w:r>
      <w:r>
        <w:t>flow</w:t>
      </w:r>
      <w:r w:rsidR="00305218">
        <w:t xml:space="preserve">sheets </w:t>
      </w:r>
      <w:r>
        <w:t>to track the use of high-priority best practices in the management or monitoring of chronic diseases, maternal and child health and preventive screening; a data</w:t>
      </w:r>
      <w:r w:rsidR="00072CF3">
        <w:t xml:space="preserve"> collection plan; accreditation;</w:t>
      </w:r>
      <w:r>
        <w:t xml:space="preserve"> and results-based financing on a phased-in basis to support the adoption of these best practices.  </w:t>
      </w:r>
    </w:p>
    <w:p w:rsidR="00062D14" w:rsidRDefault="00062D14" w:rsidP="00062D14">
      <w:pPr>
        <w:pStyle w:val="NoSpacing"/>
      </w:pPr>
    </w:p>
    <w:p w:rsidR="00062D14" w:rsidRDefault="00062D14" w:rsidP="009F1965">
      <w:pPr>
        <w:pStyle w:val="NoSpacing"/>
      </w:pPr>
      <w:r>
        <w:t xml:space="preserve">Subsequent discussions with the Ministry of </w:t>
      </w:r>
      <w:r w:rsidR="00072CF3">
        <w:t xml:space="preserve">Labour, Health and Social Affairs (MOLHSA) </w:t>
      </w:r>
      <w:r>
        <w:t xml:space="preserve">revealed that implementing </w:t>
      </w:r>
      <w:r w:rsidR="009F1965">
        <w:t xml:space="preserve">the above </w:t>
      </w:r>
      <w:r>
        <w:t>tasks requires dedicated resources, core staff and expertise in quality management and plan</w:t>
      </w:r>
      <w:r w:rsidR="009F1965">
        <w:t>ning.  Other</w:t>
      </w:r>
      <w:r>
        <w:t xml:space="preserve"> governments </w:t>
      </w:r>
      <w:r w:rsidR="009F1965">
        <w:t xml:space="preserve">around the world have </w:t>
      </w:r>
      <w:r>
        <w:t>establish</w:t>
      </w:r>
      <w:r w:rsidR="009F1965">
        <w:t>ed</w:t>
      </w:r>
      <w:r>
        <w:t xml:space="preserve"> quality manag</w:t>
      </w:r>
      <w:r w:rsidR="009F1965">
        <w:t>ement entities to carry out different activities of</w:t>
      </w:r>
      <w:r>
        <w:t xml:space="preserve"> a broad quality strategy.  Hence, this </w:t>
      </w:r>
      <w:r w:rsidR="00305218">
        <w:t xml:space="preserve">World Bank </w:t>
      </w:r>
      <w:r>
        <w:t xml:space="preserve">mission </w:t>
      </w:r>
      <w:r w:rsidR="00305218">
        <w:t xml:space="preserve">aims to </w:t>
      </w:r>
      <w:r w:rsidR="00072CF3">
        <w:t>assist the MOLH</w:t>
      </w:r>
      <w:r>
        <w:t>SA</w:t>
      </w:r>
      <w:r w:rsidR="00305218">
        <w:t xml:space="preserve"> establish such </w:t>
      </w:r>
      <w:r>
        <w:t>a quality management entity – to identify its roles and responsibilities, working relationships with other parts of the Ministry, its governance model and organizational structure, core competencies needed, ranges for possible number of staff required, and a workplan for its establishment</w:t>
      </w:r>
      <w:r w:rsidR="00A67555">
        <w:t xml:space="preserve"> (see Terms of Reference in Appendix I)</w:t>
      </w:r>
      <w:r>
        <w:t xml:space="preserve">.  </w:t>
      </w:r>
    </w:p>
    <w:p w:rsidR="009F1965" w:rsidRDefault="009F1965" w:rsidP="009F1965">
      <w:pPr>
        <w:pStyle w:val="NoSpacing"/>
      </w:pPr>
    </w:p>
    <w:p w:rsidR="00062D14" w:rsidRPr="00915115" w:rsidRDefault="00D02060" w:rsidP="00915115">
      <w:pPr>
        <w:pStyle w:val="NoSpacing"/>
        <w:rPr>
          <w:b/>
        </w:rPr>
      </w:pPr>
      <w:r>
        <w:br w:type="page"/>
      </w:r>
      <w:bookmarkStart w:id="2" w:name="_Toc385302214"/>
      <w:r w:rsidR="00062D14" w:rsidRPr="00915115">
        <w:rPr>
          <w:b/>
        </w:rPr>
        <w:t>Quality of Health Care:  Conceptual Frameworks</w:t>
      </w:r>
      <w:bookmarkEnd w:id="2"/>
    </w:p>
    <w:p w:rsidR="00062D14" w:rsidRDefault="00076A49" w:rsidP="00072CF3">
      <w:pPr>
        <w:pStyle w:val="NoSpacing"/>
      </w:pPr>
      <w:r>
        <w:t>T</w:t>
      </w:r>
      <w:r w:rsidR="00D02060">
        <w:t xml:space="preserve">he </w:t>
      </w:r>
      <w:r w:rsidR="00062D14">
        <w:t>Agency for Healthcar</w:t>
      </w:r>
      <w:r w:rsidR="00D02060">
        <w:t>e Research in Quality in the USA</w:t>
      </w:r>
      <w:r>
        <w:t xml:space="preserve"> defines quality health care as</w:t>
      </w:r>
      <w:r w:rsidR="005D3E03">
        <w:t xml:space="preserve"> </w:t>
      </w:r>
      <w:r w:rsidR="00062D14">
        <w:rPr>
          <w:rStyle w:val="st"/>
        </w:rPr>
        <w:t>"</w:t>
      </w:r>
      <w:r w:rsidR="00062D14" w:rsidRPr="00076A49">
        <w:rPr>
          <w:rStyle w:val="Emphasis"/>
          <w:i w:val="0"/>
        </w:rPr>
        <w:t>doing the right thing at the right time</w:t>
      </w:r>
      <w:r w:rsidR="00062D14" w:rsidRPr="00076A49">
        <w:rPr>
          <w:rStyle w:val="st"/>
          <w:i/>
        </w:rPr>
        <w:t xml:space="preserve"> </w:t>
      </w:r>
      <w:r w:rsidR="00062D14">
        <w:rPr>
          <w:rStyle w:val="st"/>
        </w:rPr>
        <w:t>in the right way for the right person and having the best results possible."</w:t>
      </w:r>
      <w:r w:rsidR="00062D14">
        <w:rPr>
          <w:rStyle w:val="EndnoteReference"/>
        </w:rPr>
        <w:endnoteReference w:id="3"/>
      </w:r>
      <w:r w:rsidR="005D3E03">
        <w:t xml:space="preserve">  </w:t>
      </w:r>
      <w:r>
        <w:t>T</w:t>
      </w:r>
      <w:r w:rsidR="00062D14">
        <w:t xml:space="preserve">he Institute </w:t>
      </w:r>
      <w:r>
        <w:t>of Medicine in the USA recognizes six dimensions of</w:t>
      </w:r>
      <w:r w:rsidR="00062D14">
        <w:t xml:space="preserve"> quality: timeliness (access), safety, effectiveness, patient-centredness, efficiency and equity.</w:t>
      </w:r>
      <w:r w:rsidR="00062D14">
        <w:rPr>
          <w:rStyle w:val="EndnoteReference"/>
        </w:rPr>
        <w:endnoteReference w:id="4"/>
      </w:r>
      <w:r w:rsidR="005D3E03">
        <w:t xml:space="preserve">  Health care systems need to o</w:t>
      </w:r>
      <w:r w:rsidR="00062D14">
        <w:t xml:space="preserve">ptimize care in all six dimensions in order to achieve a holistic view of quality.  </w:t>
      </w:r>
    </w:p>
    <w:p w:rsidR="00072CF3" w:rsidRDefault="00072CF3" w:rsidP="00072CF3">
      <w:pPr>
        <w:pStyle w:val="NoSpacing"/>
      </w:pPr>
    </w:p>
    <w:p w:rsidR="00062D14" w:rsidRDefault="00072CF3" w:rsidP="00072CF3">
      <w:pPr>
        <w:pStyle w:val="NoSpacing"/>
      </w:pPr>
      <w:r>
        <w:t>T</w:t>
      </w:r>
      <w:r w:rsidR="00062D14">
        <w:t>here are two main paradigms for how org</w:t>
      </w:r>
      <w:r>
        <w:t>anizations manage</w:t>
      </w:r>
      <w:r w:rsidR="00062D14">
        <w:t xml:space="preserve"> quality:  quality assurance (QA) and quality improvemen</w:t>
      </w:r>
      <w:r>
        <w:t xml:space="preserve">t (QI).  QA </w:t>
      </w:r>
      <w:r w:rsidR="00062D14">
        <w:t>refers to a</w:t>
      </w:r>
      <w:r w:rsidR="00062D14" w:rsidRPr="0073139E">
        <w:t xml:space="preserve"> program for the systematic monitoring and evaluation of the various aspects of a project, service, or facility to ensure that standards of quality are being met.</w:t>
      </w:r>
      <w:r w:rsidR="00062D14">
        <w:t xml:space="preserve">  Typically, </w:t>
      </w:r>
      <w:r w:rsidR="005D3E03">
        <w:t xml:space="preserve">a designated inspector examines the product or service for defects in quality or in the manner in which the product/service is produced.  </w:t>
      </w:r>
      <w:r w:rsidR="00062D14">
        <w:t>The inspector may then issue directives to improve quality, and may issue sanctions or penalties for failure to comply with established procedures or policies.</w:t>
      </w:r>
    </w:p>
    <w:p w:rsidR="00072CF3" w:rsidRDefault="00072CF3" w:rsidP="00072CF3">
      <w:pPr>
        <w:pStyle w:val="NoSpacing"/>
      </w:pPr>
    </w:p>
    <w:p w:rsidR="00062D14" w:rsidRDefault="00072CF3" w:rsidP="00072CF3">
      <w:pPr>
        <w:pStyle w:val="NoSpacing"/>
      </w:pPr>
      <w:r>
        <w:t>QI</w:t>
      </w:r>
      <w:r w:rsidR="00062D14">
        <w:t xml:space="preserve"> is defined as “t</w:t>
      </w:r>
      <w:r w:rsidR="00062D14" w:rsidRPr="00A302EE">
        <w:t>he combined and unceasing efforts of everyone—healthcare professionals, patients and their families, researchers, payers, planners and educators—to make the changes that will lead to better patient outcomes (health), better system performance (care) and better professional development.”</w:t>
      </w:r>
      <w:r w:rsidR="00062D14">
        <w:t xml:space="preserve"> </w:t>
      </w:r>
      <w:r w:rsidR="00062D14">
        <w:rPr>
          <w:rStyle w:val="EndnoteReference"/>
        </w:rPr>
        <w:endnoteReference w:id="5"/>
      </w:r>
      <w:r w:rsidR="00062D14">
        <w:t xml:space="preserve">  </w:t>
      </w:r>
      <w:r w:rsidR="00076A49">
        <w:t>Q</w:t>
      </w:r>
      <w:r w:rsidR="00062D14">
        <w:t xml:space="preserve">uality problems occur because health care is delivered within a complex system, with many processes occurring which require a high degree of coordination.  </w:t>
      </w:r>
      <w:r w:rsidR="00076A49">
        <w:t xml:space="preserve">The system fails when there are </w:t>
      </w:r>
      <w:r w:rsidR="00062D14">
        <w:t xml:space="preserve"> poor handoffs from one person to the next, miscommunication, inconsistencies in how things are done, or steps which do not add value and waste time and resources. </w:t>
      </w:r>
      <w:r w:rsidR="00076A49">
        <w:t xml:space="preserve">QI focuses on empowering people to identify and fix these system failures, rather than punishing them for mistakes.  </w:t>
      </w:r>
    </w:p>
    <w:p w:rsidR="00062D14" w:rsidRDefault="00062D14" w:rsidP="00072CF3">
      <w:pPr>
        <w:pStyle w:val="NoSpacing"/>
      </w:pPr>
    </w:p>
    <w:p w:rsidR="003947EA" w:rsidRDefault="00D02060" w:rsidP="00072CF3">
      <w:pPr>
        <w:pStyle w:val="NoSpacing"/>
      </w:pPr>
      <w:r>
        <w:t xml:space="preserve">In Baker et al’s world-wide </w:t>
      </w:r>
      <w:r w:rsidR="00062D14">
        <w:t>analysis of health care systems with the best results on quality,</w:t>
      </w:r>
      <w:r w:rsidR="00072CF3">
        <w:rPr>
          <w:rStyle w:val="EndnoteReference"/>
        </w:rPr>
        <w:endnoteReference w:id="6"/>
      </w:r>
      <w:r w:rsidR="00062D14">
        <w:t xml:space="preserve"> leaders appear to invest heavily in both dedicated staff and organization-wide activities to bring this type of</w:t>
      </w:r>
      <w:r w:rsidR="00072CF3">
        <w:t xml:space="preserve"> systems thinking into practice, and operate </w:t>
      </w:r>
      <w:r w:rsidR="003947EA">
        <w:t xml:space="preserve">primarily on a QI rather than QA framework. </w:t>
      </w:r>
    </w:p>
    <w:p w:rsidR="00062D14" w:rsidRDefault="003947EA" w:rsidP="00072CF3">
      <w:pPr>
        <w:pStyle w:val="NoSpacing"/>
      </w:pPr>
      <w:r>
        <w:t xml:space="preserve"> </w:t>
      </w:r>
    </w:p>
    <w:p w:rsidR="00062D14" w:rsidRDefault="00062D14" w:rsidP="00062D14">
      <w:pPr>
        <w:pStyle w:val="NoSpacing"/>
        <w:rPr>
          <w:b/>
        </w:rPr>
      </w:pPr>
      <w:r>
        <w:rPr>
          <w:b/>
        </w:rPr>
        <w:t>Methods</w:t>
      </w:r>
    </w:p>
    <w:p w:rsidR="00F62F7D" w:rsidRDefault="00F62F7D" w:rsidP="00062D14">
      <w:pPr>
        <w:pStyle w:val="NoSpacing"/>
      </w:pPr>
      <w:r>
        <w:t xml:space="preserve">Methods used in this report included review of key government documents, a literature review on mandates and organizational structures of health quality management units worldwide, key informant interviews within Georgia, a stakeholder forum and a site visit to one hospital.  </w:t>
      </w:r>
    </w:p>
    <w:p w:rsidR="00F62F7D" w:rsidRDefault="00F62F7D" w:rsidP="00F62F7D">
      <w:pPr>
        <w:pStyle w:val="NoSpacing"/>
      </w:pPr>
    </w:p>
    <w:p w:rsidR="00F62F7D" w:rsidRDefault="00F62F7D" w:rsidP="00F62F7D">
      <w:pPr>
        <w:pStyle w:val="NoSpacing"/>
      </w:pPr>
      <w:r>
        <w:t xml:space="preserve">The roles of different quality management entities around the world was mapped, based on the following categories of activities:  </w:t>
      </w:r>
    </w:p>
    <w:p w:rsidR="00F62F7D" w:rsidRDefault="00F62F7D" w:rsidP="00F62F7D">
      <w:pPr>
        <w:pStyle w:val="NoSpacing"/>
      </w:pPr>
    </w:p>
    <w:p w:rsidR="00076A49" w:rsidRDefault="00076A49" w:rsidP="00F62F7D">
      <w:pPr>
        <w:pStyle w:val="NoSpacing"/>
        <w:numPr>
          <w:ilvl w:val="0"/>
          <w:numId w:val="1"/>
        </w:numPr>
        <w:sectPr w:rsidR="00076A49" w:rsidSect="00F44C7C">
          <w:footerReference w:type="default" r:id="rId8"/>
          <w:footnotePr>
            <w:numFmt w:val="chicago"/>
          </w:footnotePr>
          <w:endnotePr>
            <w:numFmt w:val="decimal"/>
          </w:endnotePr>
          <w:pgSz w:w="12240" w:h="15840"/>
          <w:pgMar w:top="1440" w:right="1440" w:bottom="1440" w:left="1440" w:header="708" w:footer="708" w:gutter="0"/>
          <w:cols w:space="708"/>
          <w:docGrid w:linePitch="360"/>
        </w:sectPr>
      </w:pPr>
    </w:p>
    <w:p w:rsidR="00F62F7D" w:rsidRDefault="00F62F7D" w:rsidP="00F62F7D">
      <w:pPr>
        <w:pStyle w:val="NoSpacing"/>
        <w:numPr>
          <w:ilvl w:val="0"/>
          <w:numId w:val="1"/>
        </w:numPr>
      </w:pPr>
      <w:r>
        <w:t>Quality measurement</w:t>
      </w:r>
    </w:p>
    <w:p w:rsidR="00F62F7D" w:rsidRDefault="00F62F7D" w:rsidP="00F62F7D">
      <w:pPr>
        <w:pStyle w:val="NoSpacing"/>
        <w:numPr>
          <w:ilvl w:val="0"/>
          <w:numId w:val="1"/>
        </w:numPr>
      </w:pPr>
      <w:r>
        <w:t>Public reporting</w:t>
      </w:r>
    </w:p>
    <w:p w:rsidR="00F62F7D" w:rsidRDefault="00F62F7D" w:rsidP="00F62F7D">
      <w:pPr>
        <w:pStyle w:val="NoSpacing"/>
        <w:numPr>
          <w:ilvl w:val="0"/>
          <w:numId w:val="1"/>
        </w:numPr>
      </w:pPr>
      <w:r>
        <w:t>Quality improvement capacity building</w:t>
      </w:r>
    </w:p>
    <w:p w:rsidR="00F62F7D" w:rsidRDefault="00F62F7D" w:rsidP="00F62F7D">
      <w:pPr>
        <w:pStyle w:val="NoSpacing"/>
        <w:numPr>
          <w:ilvl w:val="0"/>
          <w:numId w:val="1"/>
        </w:numPr>
      </w:pPr>
      <w:r>
        <w:t>Improvement campaigns</w:t>
      </w:r>
    </w:p>
    <w:p w:rsidR="00F62F7D" w:rsidRDefault="00F62F7D" w:rsidP="00F62F7D">
      <w:pPr>
        <w:pStyle w:val="NoSpacing"/>
        <w:numPr>
          <w:ilvl w:val="0"/>
          <w:numId w:val="1"/>
        </w:numPr>
      </w:pPr>
      <w:r>
        <w:t>Decision supports</w:t>
      </w:r>
    </w:p>
    <w:p w:rsidR="00F62F7D" w:rsidRDefault="00F62F7D" w:rsidP="00F62F7D">
      <w:pPr>
        <w:pStyle w:val="NoSpacing"/>
        <w:numPr>
          <w:ilvl w:val="0"/>
          <w:numId w:val="1"/>
        </w:numPr>
      </w:pPr>
      <w:r>
        <w:t>Accreditation</w:t>
      </w:r>
    </w:p>
    <w:p w:rsidR="00F62F7D" w:rsidRDefault="00F62F7D" w:rsidP="00F62F7D">
      <w:pPr>
        <w:pStyle w:val="NoSpacing"/>
        <w:numPr>
          <w:ilvl w:val="0"/>
          <w:numId w:val="1"/>
        </w:numPr>
      </w:pPr>
      <w:r>
        <w:t>Regulation / inspection</w:t>
      </w:r>
    </w:p>
    <w:p w:rsidR="00F62F7D" w:rsidRDefault="00F62F7D" w:rsidP="00F62F7D">
      <w:pPr>
        <w:pStyle w:val="NoSpacing"/>
        <w:numPr>
          <w:ilvl w:val="0"/>
          <w:numId w:val="1"/>
        </w:numPr>
      </w:pPr>
      <w:r>
        <w:t>Accountability &amp; incentives for quality</w:t>
      </w:r>
    </w:p>
    <w:p w:rsidR="00F62F7D" w:rsidRDefault="00F62F7D" w:rsidP="00F62F7D">
      <w:pPr>
        <w:pStyle w:val="NoSpacing"/>
        <w:numPr>
          <w:ilvl w:val="0"/>
          <w:numId w:val="1"/>
        </w:numPr>
      </w:pPr>
      <w:r>
        <w:t>Public / health user engagement</w:t>
      </w:r>
    </w:p>
    <w:p w:rsidR="00F62F7D" w:rsidRDefault="00F62F7D" w:rsidP="00F62F7D">
      <w:pPr>
        <w:pStyle w:val="NoSpacing"/>
        <w:numPr>
          <w:ilvl w:val="0"/>
          <w:numId w:val="1"/>
        </w:numPr>
      </w:pPr>
      <w:r>
        <w:t>Quality planning</w:t>
      </w:r>
    </w:p>
    <w:p w:rsidR="00076A49" w:rsidRDefault="00076A49" w:rsidP="00F62F7D">
      <w:pPr>
        <w:pStyle w:val="NoSpacing"/>
        <w:sectPr w:rsidR="00076A49" w:rsidSect="00076A49">
          <w:footnotePr>
            <w:numFmt w:val="chicago"/>
          </w:footnotePr>
          <w:endnotePr>
            <w:numFmt w:val="decimal"/>
          </w:endnotePr>
          <w:type w:val="continuous"/>
          <w:pgSz w:w="12240" w:h="15840"/>
          <w:pgMar w:top="1440" w:right="1440" w:bottom="1440" w:left="1440" w:header="708" w:footer="708" w:gutter="0"/>
          <w:cols w:num="2" w:space="708"/>
          <w:docGrid w:linePitch="360"/>
        </w:sectPr>
      </w:pPr>
    </w:p>
    <w:p w:rsidR="00F62F7D" w:rsidRDefault="00F62F7D" w:rsidP="00F62F7D">
      <w:pPr>
        <w:pStyle w:val="NoSpacing"/>
      </w:pPr>
    </w:p>
    <w:p w:rsidR="00F62F7D" w:rsidRDefault="00F62F7D" w:rsidP="00F62F7D">
      <w:pPr>
        <w:pStyle w:val="NoSpacing"/>
      </w:pPr>
      <w:r>
        <w:t xml:space="preserve">The capacity of health systems with well-developed quality infrastructures in each of these areas was documented and local interviews were conducted to determine the extent to which Georgia had existing strengths to draw upon and gaps in capacity that need to be filled.  Further details on methods are provided in Appendix I.  </w:t>
      </w:r>
    </w:p>
    <w:p w:rsidR="00657C86" w:rsidRPr="006A3B73" w:rsidRDefault="00D02060" w:rsidP="00E768ED">
      <w:pPr>
        <w:pStyle w:val="Heading1"/>
      </w:pPr>
      <w:r>
        <w:br w:type="page"/>
      </w:r>
      <w:bookmarkStart w:id="3" w:name="_Toc385307275"/>
      <w:r w:rsidR="006A3B73" w:rsidRPr="006A3B73">
        <w:t>Key Findings – Quality Management Infrastructure in Georgia</w:t>
      </w:r>
      <w:bookmarkEnd w:id="3"/>
    </w:p>
    <w:p w:rsidR="006A3B73" w:rsidRPr="006A3B73" w:rsidRDefault="00E768ED" w:rsidP="00E768ED">
      <w:pPr>
        <w:pStyle w:val="Heading3"/>
      </w:pPr>
      <w:bookmarkStart w:id="4" w:name="_Toc385307276"/>
      <w:r>
        <w:t xml:space="preserve">1 </w:t>
      </w:r>
      <w:r w:rsidR="006A3B73" w:rsidRPr="006A3B73">
        <w:t>Quality Measurement</w:t>
      </w:r>
      <w:bookmarkEnd w:id="4"/>
    </w:p>
    <w:p w:rsidR="00525A09" w:rsidRDefault="006F1D4A" w:rsidP="00D249A2">
      <w:pPr>
        <w:pStyle w:val="NoSpacing"/>
      </w:pPr>
      <w:r>
        <w:t>International context</w:t>
      </w:r>
    </w:p>
    <w:p w:rsidR="00525A09" w:rsidRDefault="00525A09" w:rsidP="00D249A2">
      <w:pPr>
        <w:pStyle w:val="NoSpacing"/>
      </w:pPr>
    </w:p>
    <w:p w:rsidR="00424BAC" w:rsidRDefault="00B34BBF" w:rsidP="00D249A2">
      <w:pPr>
        <w:pStyle w:val="NoSpacing"/>
      </w:pPr>
      <w:r>
        <w:t>Data collection is critical to</w:t>
      </w:r>
      <w:r w:rsidR="006A3B73">
        <w:t xml:space="preserve"> </w:t>
      </w:r>
      <w:r w:rsidR="0084334E">
        <w:t>any quality management infrastructure</w:t>
      </w:r>
      <w:r>
        <w:t xml:space="preserve">.  </w:t>
      </w:r>
      <w:r w:rsidR="0084334E">
        <w:t xml:space="preserve">The classic tenet is that “you can’t manage what you can’t measure.”  </w:t>
      </w:r>
      <w:r w:rsidR="00424BAC">
        <w:t>Key activities include:</w:t>
      </w:r>
    </w:p>
    <w:p w:rsidR="007A57B4" w:rsidRDefault="00424BAC" w:rsidP="007A57B4">
      <w:pPr>
        <w:pStyle w:val="NoSpacing"/>
        <w:numPr>
          <w:ilvl w:val="0"/>
          <w:numId w:val="27"/>
        </w:numPr>
      </w:pPr>
      <w:r>
        <w:t>Setting s</w:t>
      </w:r>
      <w:r w:rsidR="007A57B4">
        <w:t>tandards for data collection</w:t>
      </w:r>
    </w:p>
    <w:p w:rsidR="00424BAC" w:rsidRDefault="00424BAC" w:rsidP="00424BAC">
      <w:pPr>
        <w:pStyle w:val="NoSpacing"/>
        <w:numPr>
          <w:ilvl w:val="0"/>
          <w:numId w:val="27"/>
        </w:numPr>
      </w:pPr>
      <w:r>
        <w:t>Selecting q</w:t>
      </w:r>
      <w:r w:rsidR="007A57B4">
        <w:t xml:space="preserve">uality indicators, which </w:t>
      </w:r>
      <w:r>
        <w:t xml:space="preserve">should </w:t>
      </w:r>
      <w:r w:rsidR="007A57B4">
        <w:t>include outcomes, processes and balancing measures (measures of unintended consequences)</w:t>
      </w:r>
    </w:p>
    <w:p w:rsidR="007A57B4" w:rsidRDefault="00424BAC" w:rsidP="00424BAC">
      <w:pPr>
        <w:pStyle w:val="NoSpacing"/>
        <w:numPr>
          <w:ilvl w:val="0"/>
          <w:numId w:val="27"/>
        </w:numPr>
      </w:pPr>
      <w:r>
        <w:t xml:space="preserve">Conducting regular </w:t>
      </w:r>
      <w:r w:rsidR="007A57B4">
        <w:t xml:space="preserve">data </w:t>
      </w:r>
      <w:r>
        <w:t xml:space="preserve">quality audits </w:t>
      </w:r>
      <w:r w:rsidR="007A57B4">
        <w:t>to ensure validity and reliability</w:t>
      </w:r>
      <w:r>
        <w:t>.</w:t>
      </w:r>
    </w:p>
    <w:p w:rsidR="00424BAC" w:rsidRDefault="00424BAC" w:rsidP="00424BAC">
      <w:pPr>
        <w:pStyle w:val="NoSpacing"/>
      </w:pPr>
    </w:p>
    <w:p w:rsidR="00424BAC" w:rsidRDefault="00424BAC" w:rsidP="00424BAC">
      <w:pPr>
        <w:pStyle w:val="NoSpacing"/>
      </w:pPr>
      <w:r>
        <w:t xml:space="preserve">Data can be collected either for each encounter with each individual patient, or as an aggregate result for each institution.  </w:t>
      </w:r>
      <w:r w:rsidR="00054F8A">
        <w:t>The former is more expensive but provides richer information which allows for identifying factors related to poor quality.  Sweden goes further in</w:t>
      </w:r>
      <w:r w:rsidR="000E0E97">
        <w:t xml:space="preserve"> use of individual patient data by </w:t>
      </w:r>
      <w:r w:rsidR="00054F8A">
        <w:t xml:space="preserve">developing national disease registries, which have for example </w:t>
      </w:r>
      <w:r w:rsidR="000E0E97">
        <w:t>have avoided an estimated 7500 hip and knee replacement revision surgeries by identifying which implants are most likely to fail.</w:t>
      </w:r>
      <w:r w:rsidR="000E0E97">
        <w:rPr>
          <w:rStyle w:val="EndnoteReference"/>
        </w:rPr>
        <w:endnoteReference w:id="7"/>
      </w:r>
      <w:r w:rsidR="000E0E97">
        <w:t xml:space="preserve">  </w:t>
      </w:r>
    </w:p>
    <w:p w:rsidR="007A57B4" w:rsidRDefault="007A57B4" w:rsidP="007A57B4">
      <w:pPr>
        <w:pStyle w:val="NoSpacing"/>
      </w:pPr>
    </w:p>
    <w:p w:rsidR="000A63F9" w:rsidRDefault="00424BAC" w:rsidP="007A57B4">
      <w:pPr>
        <w:pStyle w:val="NoSpacing"/>
      </w:pPr>
      <w:r>
        <w:t>Reporting of data is another critical function, and should follow the following principles:</w:t>
      </w:r>
    </w:p>
    <w:p w:rsidR="007A57B4" w:rsidRDefault="00424BAC" w:rsidP="007A57B4">
      <w:pPr>
        <w:pStyle w:val="NoSpacing"/>
        <w:numPr>
          <w:ilvl w:val="0"/>
          <w:numId w:val="27"/>
        </w:numPr>
      </w:pPr>
      <w:r>
        <w:t xml:space="preserve">Results should be </w:t>
      </w:r>
      <w:r w:rsidR="007A57B4">
        <w:t>fed back to providers in as close to real-time as possible</w:t>
      </w:r>
    </w:p>
    <w:p w:rsidR="007A57B4" w:rsidRDefault="00424BAC" w:rsidP="007A57B4">
      <w:pPr>
        <w:pStyle w:val="NoSpacing"/>
        <w:numPr>
          <w:ilvl w:val="0"/>
          <w:numId w:val="27"/>
        </w:numPr>
      </w:pPr>
      <w:r>
        <w:t xml:space="preserve">Results should be reported over </w:t>
      </w:r>
      <w:r w:rsidR="007A57B4">
        <w:t xml:space="preserve"> time</w:t>
      </w:r>
      <w:r>
        <w:t xml:space="preserve"> for each organization so they can track improvements</w:t>
      </w:r>
    </w:p>
    <w:p w:rsidR="007A57B4" w:rsidRDefault="00424BAC" w:rsidP="007A57B4">
      <w:pPr>
        <w:pStyle w:val="NoSpacing"/>
        <w:numPr>
          <w:ilvl w:val="0"/>
          <w:numId w:val="27"/>
        </w:numPr>
      </w:pPr>
      <w:r>
        <w:t>Comparisons between peer organizations should be reported</w:t>
      </w:r>
      <w:r w:rsidR="007A57B4">
        <w:t xml:space="preserve"> to encourage </w:t>
      </w:r>
      <w:r>
        <w:t>improvement.</w:t>
      </w:r>
    </w:p>
    <w:p w:rsidR="001F1D2E" w:rsidRDefault="001F1D2E" w:rsidP="00D249A2">
      <w:pPr>
        <w:pStyle w:val="NoSpacing"/>
      </w:pPr>
    </w:p>
    <w:p w:rsidR="00B34BBF" w:rsidRPr="001F1D2E" w:rsidRDefault="001F1D2E" w:rsidP="00D249A2">
      <w:pPr>
        <w:pStyle w:val="NoSpacing"/>
        <w:rPr>
          <w:b/>
        </w:rPr>
      </w:pPr>
      <w:r w:rsidRPr="001F1D2E">
        <w:rPr>
          <w:b/>
        </w:rPr>
        <w:t xml:space="preserve">Table 3:  Examples of Quality Measurement Activities Worldwide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8"/>
        <w:gridCol w:w="2388"/>
        <w:gridCol w:w="1701"/>
        <w:gridCol w:w="2126"/>
        <w:gridCol w:w="1813"/>
      </w:tblGrid>
      <w:tr w:rsidR="00B34BBF" w:rsidTr="00915115">
        <w:trPr>
          <w:trHeight w:val="461"/>
        </w:trPr>
        <w:tc>
          <w:tcPr>
            <w:tcW w:w="1548" w:type="dxa"/>
          </w:tcPr>
          <w:p w:rsidR="00B34BBF" w:rsidRDefault="003A09F8" w:rsidP="00D249A2">
            <w:pPr>
              <w:pStyle w:val="NoSpacing"/>
            </w:pPr>
            <w:r>
              <w:t>Example</w:t>
            </w:r>
          </w:p>
        </w:tc>
        <w:tc>
          <w:tcPr>
            <w:tcW w:w="2388" w:type="dxa"/>
          </w:tcPr>
          <w:p w:rsidR="00B34BBF" w:rsidRDefault="003A09F8" w:rsidP="00D249A2">
            <w:pPr>
              <w:pStyle w:val="NoSpacing"/>
            </w:pPr>
            <w:r>
              <w:t>Hospital Quality</w:t>
            </w:r>
          </w:p>
        </w:tc>
        <w:tc>
          <w:tcPr>
            <w:tcW w:w="1701" w:type="dxa"/>
          </w:tcPr>
          <w:p w:rsidR="00B34BBF" w:rsidRDefault="003A09F8" w:rsidP="00D249A2">
            <w:pPr>
              <w:pStyle w:val="NoSpacing"/>
            </w:pPr>
            <w:r>
              <w:t>Nursing Home, Home Care</w:t>
            </w:r>
          </w:p>
        </w:tc>
        <w:tc>
          <w:tcPr>
            <w:tcW w:w="2126" w:type="dxa"/>
          </w:tcPr>
          <w:p w:rsidR="00B34BBF" w:rsidRDefault="00B34BBF" w:rsidP="00D249A2">
            <w:pPr>
              <w:pStyle w:val="NoSpacing"/>
            </w:pPr>
            <w:r>
              <w:t>Primary Care</w:t>
            </w:r>
          </w:p>
        </w:tc>
        <w:tc>
          <w:tcPr>
            <w:tcW w:w="1813" w:type="dxa"/>
          </w:tcPr>
          <w:p w:rsidR="00B34BBF" w:rsidRDefault="00B34BBF" w:rsidP="00D249A2">
            <w:pPr>
              <w:pStyle w:val="NoSpacing"/>
            </w:pPr>
            <w:r>
              <w:t>Patient Experience</w:t>
            </w:r>
          </w:p>
        </w:tc>
      </w:tr>
      <w:tr w:rsidR="00B34BBF" w:rsidTr="00915115">
        <w:tc>
          <w:tcPr>
            <w:tcW w:w="1548" w:type="dxa"/>
          </w:tcPr>
          <w:p w:rsidR="00B34BBF" w:rsidRDefault="00B34BBF" w:rsidP="00D249A2">
            <w:pPr>
              <w:pStyle w:val="NoSpacing"/>
            </w:pPr>
            <w:r>
              <w:t>Centres for Medicare &amp; Medicaid (USA)</w:t>
            </w:r>
          </w:p>
        </w:tc>
        <w:tc>
          <w:tcPr>
            <w:tcW w:w="2388" w:type="dxa"/>
          </w:tcPr>
          <w:p w:rsidR="00B34BBF" w:rsidRDefault="00011D6D" w:rsidP="00D249A2">
            <w:pPr>
              <w:pStyle w:val="NoSpacing"/>
            </w:pPr>
            <w:r>
              <w:t>Hospital Inpatient Quality Reporting Program</w:t>
            </w:r>
            <w:r w:rsidR="00054F8A">
              <w:rPr>
                <w:rStyle w:val="EndnoteReference"/>
              </w:rPr>
              <w:endnoteReference w:id="8"/>
            </w:r>
          </w:p>
          <w:p w:rsidR="00011D6D" w:rsidRDefault="00011D6D" w:rsidP="00D249A2">
            <w:pPr>
              <w:pStyle w:val="NoSpacing"/>
            </w:pPr>
            <w:r>
              <w:t xml:space="preserve">- each hospital </w:t>
            </w:r>
            <w:r w:rsidR="00424BAC">
              <w:t xml:space="preserve">submits aggregate results </w:t>
            </w:r>
            <w:r w:rsidR="00054F8A">
              <w:t>for selected indicators</w:t>
            </w:r>
          </w:p>
        </w:tc>
        <w:tc>
          <w:tcPr>
            <w:tcW w:w="1701" w:type="dxa"/>
          </w:tcPr>
          <w:p w:rsidR="00B34BBF" w:rsidRDefault="00B34BBF" w:rsidP="00D249A2">
            <w:pPr>
              <w:pStyle w:val="NoSpacing"/>
            </w:pPr>
            <w:r>
              <w:t>RAI-MDS</w:t>
            </w:r>
            <w:r w:rsidR="000A63F9">
              <w:t>*</w:t>
            </w:r>
            <w:r w:rsidR="003A09F8">
              <w:t xml:space="preserve"> - quality indicator data on each patient is submitted every quarter</w:t>
            </w:r>
          </w:p>
        </w:tc>
        <w:tc>
          <w:tcPr>
            <w:tcW w:w="2126" w:type="dxa"/>
          </w:tcPr>
          <w:p w:rsidR="00B34BBF" w:rsidRDefault="00915115" w:rsidP="00915115">
            <w:pPr>
              <w:pStyle w:val="NoSpacing"/>
            </w:pPr>
            <w:r>
              <w:t>HEDIS</w:t>
            </w:r>
            <w:r w:rsidR="003A09F8">
              <w:t xml:space="preserve"> – primary care sites submit data on cancer screening, chronic disease management</w:t>
            </w:r>
            <w:r>
              <w:t>, immunizations</w:t>
            </w:r>
          </w:p>
        </w:tc>
        <w:tc>
          <w:tcPr>
            <w:tcW w:w="1813" w:type="dxa"/>
          </w:tcPr>
          <w:p w:rsidR="00B34BBF" w:rsidRDefault="00B34BBF" w:rsidP="00D249A2">
            <w:pPr>
              <w:pStyle w:val="NoSpacing"/>
            </w:pPr>
            <w:r>
              <w:t xml:space="preserve">CAHPS family of surveys </w:t>
            </w:r>
            <w:r w:rsidR="000A63F9">
              <w:t>**</w:t>
            </w:r>
            <w:r>
              <w:t>(standardized for</w:t>
            </w:r>
            <w:r w:rsidR="00011D6D">
              <w:t xml:space="preserve"> hospital, nursing home, home care)</w:t>
            </w:r>
          </w:p>
        </w:tc>
      </w:tr>
      <w:tr w:rsidR="00B34BBF" w:rsidTr="00915115">
        <w:tc>
          <w:tcPr>
            <w:tcW w:w="1548" w:type="dxa"/>
          </w:tcPr>
          <w:p w:rsidR="00B34BBF" w:rsidRDefault="00B34BBF" w:rsidP="00D249A2">
            <w:pPr>
              <w:pStyle w:val="NoSpacing"/>
            </w:pPr>
            <w:r>
              <w:t xml:space="preserve">Canadian Institute for Health Information </w:t>
            </w:r>
          </w:p>
        </w:tc>
        <w:tc>
          <w:tcPr>
            <w:tcW w:w="2388" w:type="dxa"/>
          </w:tcPr>
          <w:p w:rsidR="00424BAC" w:rsidRDefault="00B34BBF" w:rsidP="00D249A2">
            <w:pPr>
              <w:pStyle w:val="NoSpacing"/>
            </w:pPr>
            <w:r>
              <w:t>Discharge Abstract Database</w:t>
            </w:r>
            <w:r w:rsidR="000A63F9">
              <w:t>**, National Ambulatory Care Repor</w:t>
            </w:r>
            <w:r w:rsidR="00424BAC">
              <w:t>ting System</w:t>
            </w:r>
            <w:r w:rsidR="000A63F9">
              <w:t>**</w:t>
            </w:r>
            <w:r w:rsidR="00424BAC">
              <w:t xml:space="preserve"> -</w:t>
            </w:r>
            <w:r w:rsidR="003A09F8">
              <w:t xml:space="preserve"> hospitals submi</w:t>
            </w:r>
            <w:r w:rsidR="00915115">
              <w:t>t</w:t>
            </w:r>
            <w:r w:rsidR="003A09F8">
              <w:t xml:space="preserve"> </w:t>
            </w:r>
            <w:r w:rsidR="00915115">
              <w:t>data on each</w:t>
            </w:r>
            <w:r w:rsidR="00424BAC">
              <w:t xml:space="preserve"> a</w:t>
            </w:r>
            <w:r w:rsidR="00915115">
              <w:t xml:space="preserve">dmission, </w:t>
            </w:r>
            <w:r w:rsidR="003A09F8">
              <w:t>emergency dep</w:t>
            </w:r>
            <w:r w:rsidR="00424BAC">
              <w:t>t visit</w:t>
            </w:r>
          </w:p>
        </w:tc>
        <w:tc>
          <w:tcPr>
            <w:tcW w:w="1701" w:type="dxa"/>
          </w:tcPr>
          <w:p w:rsidR="00B34BBF" w:rsidRDefault="00B34BBF" w:rsidP="00D249A2">
            <w:pPr>
              <w:pStyle w:val="NoSpacing"/>
            </w:pPr>
            <w:r>
              <w:t>RAI-MDS</w:t>
            </w:r>
            <w:r w:rsidR="000A63F9">
              <w:t>**</w:t>
            </w:r>
            <w:r w:rsidR="003A09F8">
              <w:t xml:space="preserve"> (as above)</w:t>
            </w:r>
          </w:p>
        </w:tc>
        <w:tc>
          <w:tcPr>
            <w:tcW w:w="2126" w:type="dxa"/>
          </w:tcPr>
          <w:p w:rsidR="00B34BBF" w:rsidRDefault="00B34BBF" w:rsidP="00D249A2">
            <w:pPr>
              <w:pStyle w:val="NoSpacing"/>
            </w:pPr>
          </w:p>
        </w:tc>
        <w:tc>
          <w:tcPr>
            <w:tcW w:w="1813" w:type="dxa"/>
          </w:tcPr>
          <w:p w:rsidR="00B34BBF" w:rsidRDefault="00B34BBF" w:rsidP="00D249A2">
            <w:pPr>
              <w:pStyle w:val="NoSpacing"/>
            </w:pPr>
            <w:r>
              <w:t>National survey under development; CAHPS used in some provinces</w:t>
            </w:r>
            <w:r w:rsidR="000A63F9">
              <w:t>**</w:t>
            </w:r>
          </w:p>
        </w:tc>
      </w:tr>
      <w:tr w:rsidR="00B34BBF" w:rsidTr="00915115">
        <w:tc>
          <w:tcPr>
            <w:tcW w:w="1548" w:type="dxa"/>
          </w:tcPr>
          <w:p w:rsidR="00B34BBF" w:rsidRDefault="000A63F9" w:rsidP="00D249A2">
            <w:pPr>
              <w:pStyle w:val="NoSpacing"/>
            </w:pPr>
            <w:r>
              <w:t>Specific provinces in Canada</w:t>
            </w:r>
          </w:p>
        </w:tc>
        <w:tc>
          <w:tcPr>
            <w:tcW w:w="2388" w:type="dxa"/>
          </w:tcPr>
          <w:p w:rsidR="00B34BBF" w:rsidRDefault="000A63F9" w:rsidP="00D249A2">
            <w:pPr>
              <w:pStyle w:val="NoSpacing"/>
            </w:pPr>
            <w:r>
              <w:t>Wait times registries for surgeries**, patient safety indicators</w:t>
            </w:r>
          </w:p>
        </w:tc>
        <w:tc>
          <w:tcPr>
            <w:tcW w:w="1701" w:type="dxa"/>
          </w:tcPr>
          <w:p w:rsidR="00B34BBF" w:rsidRDefault="00B34BBF" w:rsidP="00D249A2">
            <w:pPr>
              <w:pStyle w:val="NoSpacing"/>
            </w:pPr>
          </w:p>
        </w:tc>
        <w:tc>
          <w:tcPr>
            <w:tcW w:w="2126" w:type="dxa"/>
          </w:tcPr>
          <w:p w:rsidR="00B34BBF" w:rsidRDefault="00B34BBF" w:rsidP="00D249A2">
            <w:pPr>
              <w:pStyle w:val="NoSpacing"/>
            </w:pPr>
          </w:p>
        </w:tc>
        <w:tc>
          <w:tcPr>
            <w:tcW w:w="1813" w:type="dxa"/>
          </w:tcPr>
          <w:p w:rsidR="00B34BBF" w:rsidRDefault="00B34BBF" w:rsidP="00D249A2">
            <w:pPr>
              <w:pStyle w:val="NoSpacing"/>
            </w:pPr>
          </w:p>
        </w:tc>
      </w:tr>
      <w:tr w:rsidR="00B34BBF" w:rsidTr="00915115">
        <w:tc>
          <w:tcPr>
            <w:tcW w:w="1548" w:type="dxa"/>
          </w:tcPr>
          <w:p w:rsidR="00B34BBF" w:rsidRDefault="000A63F9" w:rsidP="00D249A2">
            <w:pPr>
              <w:pStyle w:val="NoSpacing"/>
            </w:pPr>
            <w:r>
              <w:t>Sweden</w:t>
            </w:r>
          </w:p>
        </w:tc>
        <w:tc>
          <w:tcPr>
            <w:tcW w:w="2388" w:type="dxa"/>
          </w:tcPr>
          <w:p w:rsidR="00B34BBF" w:rsidRDefault="00054F8A" w:rsidP="00D249A2">
            <w:pPr>
              <w:pStyle w:val="NoSpacing"/>
            </w:pPr>
            <w:r>
              <w:t>Registries (e.g. hip &amp; knee, cataract)</w:t>
            </w:r>
            <w:r w:rsidR="000E0E97">
              <w:t>**</w:t>
            </w:r>
          </w:p>
        </w:tc>
        <w:tc>
          <w:tcPr>
            <w:tcW w:w="1701" w:type="dxa"/>
          </w:tcPr>
          <w:p w:rsidR="00B34BBF" w:rsidRDefault="00B34BBF" w:rsidP="00D249A2">
            <w:pPr>
              <w:pStyle w:val="NoSpacing"/>
            </w:pPr>
          </w:p>
        </w:tc>
        <w:tc>
          <w:tcPr>
            <w:tcW w:w="2126" w:type="dxa"/>
          </w:tcPr>
          <w:p w:rsidR="00B34BBF" w:rsidRDefault="00054F8A" w:rsidP="00D249A2">
            <w:pPr>
              <w:pStyle w:val="NoSpacing"/>
            </w:pPr>
            <w:r>
              <w:t>Registries (e.g. diabetes)</w:t>
            </w:r>
            <w:r w:rsidR="000E0E97">
              <w:t>**</w:t>
            </w:r>
          </w:p>
        </w:tc>
        <w:tc>
          <w:tcPr>
            <w:tcW w:w="1813" w:type="dxa"/>
          </w:tcPr>
          <w:p w:rsidR="00B34BBF" w:rsidRDefault="00B34BBF" w:rsidP="00D249A2">
            <w:pPr>
              <w:pStyle w:val="NoSpacing"/>
            </w:pPr>
          </w:p>
        </w:tc>
      </w:tr>
    </w:tbl>
    <w:p w:rsidR="00D249A2" w:rsidRDefault="000A63F9" w:rsidP="00D249A2">
      <w:pPr>
        <w:pStyle w:val="NoSpacing"/>
      </w:pPr>
      <w:r>
        <w:t>** = data sets which contain individual patient-level data</w:t>
      </w:r>
    </w:p>
    <w:p w:rsidR="00525A09" w:rsidRDefault="001F1D2E" w:rsidP="00D249A2">
      <w:pPr>
        <w:pStyle w:val="NoSpacing"/>
      </w:pPr>
      <w:r>
        <w:br w:type="page"/>
      </w:r>
      <w:r w:rsidR="006F1D4A">
        <w:t>Situation in Georgia</w:t>
      </w:r>
    </w:p>
    <w:p w:rsidR="00657C86" w:rsidRDefault="00657C86" w:rsidP="00D249A2">
      <w:pPr>
        <w:pStyle w:val="NoSpacing"/>
      </w:pPr>
    </w:p>
    <w:p w:rsidR="00744861" w:rsidRDefault="00744861" w:rsidP="00D249A2">
      <w:pPr>
        <w:pStyle w:val="NoSpacing"/>
      </w:pPr>
      <w:r>
        <w:t xml:space="preserve">There are two main organizations in Georgia that collect health data:  the National Centre for Disease Control (NCDC) and </w:t>
      </w:r>
      <w:r w:rsidR="00657C86">
        <w:t>the Social Services Agency</w:t>
      </w:r>
      <w:r>
        <w:t>.  NCDC, a legal entity under public law, is responsible for collecting a broad array of disease surveillance and mortality data.  It also ad</w:t>
      </w:r>
      <w:r w:rsidR="00657C86">
        <w:t>ministers programs for control of TB and sexually transmitted diseases</w:t>
      </w:r>
      <w:r>
        <w:t xml:space="preserve"> and collects pro</w:t>
      </w:r>
      <w:r w:rsidR="00657C86">
        <w:t>gram-specific data.  The Social Services Agency</w:t>
      </w:r>
      <w:r>
        <w:t xml:space="preserve"> collects administrative data necessary for managing reimbursement of health care organizations for services provided.</w:t>
      </w:r>
      <w:r w:rsidR="00010568">
        <w:t xml:space="preserve">  In general, institutions are required to report aggregate, rather than individual patient-level data.  </w:t>
      </w:r>
      <w:r w:rsidR="001F1D2E">
        <w:t>Table 4 lists strengths and weaknesses of current measurement activities in Georgia.</w:t>
      </w:r>
    </w:p>
    <w:p w:rsidR="00010568" w:rsidRDefault="00010568" w:rsidP="00EE5B00">
      <w:pPr>
        <w:pStyle w:val="NoSpacing"/>
      </w:pPr>
    </w:p>
    <w:p w:rsidR="001F1D2E" w:rsidRPr="001F1D2E" w:rsidRDefault="001F1D2E" w:rsidP="00EE5B00">
      <w:pPr>
        <w:pStyle w:val="NoSpacing"/>
        <w:rPr>
          <w:b/>
        </w:rPr>
      </w:pPr>
      <w:r w:rsidRPr="001F1D2E">
        <w:rPr>
          <w:b/>
        </w:rPr>
        <w:t>Table 4:  Strengths and Weaknesses of Quality Measurement Activities in Georgia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8"/>
        <w:gridCol w:w="3960"/>
        <w:gridCol w:w="4608"/>
      </w:tblGrid>
      <w:tr w:rsidR="00010568" w:rsidTr="00E768ED">
        <w:tc>
          <w:tcPr>
            <w:tcW w:w="1008" w:type="dxa"/>
          </w:tcPr>
          <w:p w:rsidR="00010568" w:rsidRDefault="00010568" w:rsidP="00EE5B00">
            <w:pPr>
              <w:pStyle w:val="NoSpacing"/>
            </w:pPr>
            <w:r>
              <w:t xml:space="preserve">Setting </w:t>
            </w:r>
          </w:p>
        </w:tc>
        <w:tc>
          <w:tcPr>
            <w:tcW w:w="3960" w:type="dxa"/>
          </w:tcPr>
          <w:p w:rsidR="00010568" w:rsidRDefault="00010568" w:rsidP="00EE5B00">
            <w:pPr>
              <w:pStyle w:val="NoSpacing"/>
            </w:pPr>
            <w:r>
              <w:t>Strengths</w:t>
            </w:r>
          </w:p>
        </w:tc>
        <w:tc>
          <w:tcPr>
            <w:tcW w:w="4608" w:type="dxa"/>
          </w:tcPr>
          <w:p w:rsidR="00010568" w:rsidRDefault="00010568" w:rsidP="00EE5B00">
            <w:pPr>
              <w:pStyle w:val="NoSpacing"/>
            </w:pPr>
            <w:r>
              <w:t>Weaknesses</w:t>
            </w:r>
          </w:p>
        </w:tc>
      </w:tr>
      <w:tr w:rsidR="00010568" w:rsidTr="00E768ED">
        <w:tc>
          <w:tcPr>
            <w:tcW w:w="1008" w:type="dxa"/>
          </w:tcPr>
          <w:p w:rsidR="00010568" w:rsidRDefault="00010568" w:rsidP="00EE5B00">
            <w:pPr>
              <w:pStyle w:val="NoSpacing"/>
            </w:pPr>
            <w:r>
              <w:t>Hospital</w:t>
            </w:r>
          </w:p>
        </w:tc>
        <w:tc>
          <w:tcPr>
            <w:tcW w:w="3960" w:type="dxa"/>
          </w:tcPr>
          <w:p w:rsidR="00010568" w:rsidRDefault="001F1DAF" w:rsidP="00EE5B00">
            <w:pPr>
              <w:pStyle w:val="NoSpacing"/>
            </w:pPr>
            <w:r>
              <w:t>Hospitals required</w:t>
            </w:r>
            <w:r w:rsidR="00010568">
              <w:t xml:space="preserve"> to submit </w:t>
            </w:r>
            <w:r>
              <w:t xml:space="preserve">aggregate </w:t>
            </w:r>
            <w:r w:rsidR="00010568">
              <w:t>data on hospi</w:t>
            </w:r>
            <w:r w:rsidR="009F1771">
              <w:t xml:space="preserve">tal infections, </w:t>
            </w:r>
            <w:r>
              <w:t>number of admissions for dif</w:t>
            </w:r>
            <w:r w:rsidR="009F1771">
              <w:t xml:space="preserve">ferent conditions (e.g. cancer), maternal and neonatal mortality.  Readmission rates can in theory be calculated from existing data.  </w:t>
            </w:r>
          </w:p>
        </w:tc>
        <w:tc>
          <w:tcPr>
            <w:tcW w:w="4608" w:type="dxa"/>
          </w:tcPr>
          <w:p w:rsidR="00010568" w:rsidRDefault="00010568" w:rsidP="00EE5B00">
            <w:pPr>
              <w:pStyle w:val="NoSpacing"/>
            </w:pPr>
            <w:r>
              <w:t>Stakeholders expressed lack of confidence in quality of hospital infection data.  No quality data in other areas (e.g. wait times, rates of complications or adverse events, patient satisfaction)</w:t>
            </w:r>
          </w:p>
        </w:tc>
      </w:tr>
      <w:tr w:rsidR="00010568" w:rsidTr="00E768ED">
        <w:tc>
          <w:tcPr>
            <w:tcW w:w="1008" w:type="dxa"/>
          </w:tcPr>
          <w:p w:rsidR="00010568" w:rsidRDefault="00010568" w:rsidP="00EE5B00">
            <w:pPr>
              <w:pStyle w:val="NoSpacing"/>
            </w:pPr>
            <w:r>
              <w:t>Primary Care</w:t>
            </w:r>
          </w:p>
        </w:tc>
        <w:tc>
          <w:tcPr>
            <w:tcW w:w="3960" w:type="dxa"/>
          </w:tcPr>
          <w:p w:rsidR="00010568" w:rsidRDefault="001F1DAF" w:rsidP="00EE5B00">
            <w:pPr>
              <w:pStyle w:val="NoSpacing"/>
            </w:pPr>
            <w:r>
              <w:t>Reproductive Health Survey , STEPS survey for chronic disease risk factor surveillance.</w:t>
            </w:r>
          </w:p>
          <w:p w:rsidR="001F1DAF" w:rsidRDefault="001F1DAF" w:rsidP="00EE5B00">
            <w:pPr>
              <w:pStyle w:val="NoSpacing"/>
            </w:pPr>
            <w:r>
              <w:t>Immunization rates, TB completion rates</w:t>
            </w:r>
            <w:r w:rsidR="009F1771">
              <w:t>, rates of infectious diseases</w:t>
            </w:r>
          </w:p>
        </w:tc>
        <w:tc>
          <w:tcPr>
            <w:tcW w:w="4608" w:type="dxa"/>
          </w:tcPr>
          <w:p w:rsidR="00010568" w:rsidRDefault="001F1DAF" w:rsidP="00EE5B00">
            <w:pPr>
              <w:pStyle w:val="NoSpacing"/>
            </w:pPr>
            <w:r>
              <w:t>No data on chronic disease management and rate of adoption of best practices (e.g. whether or not the right drugs, tests and monitoring are being carried out for patients with diabetes, hypertension, heart disease or other conditions).</w:t>
            </w:r>
          </w:p>
          <w:p w:rsidR="001F1DAF" w:rsidRDefault="001F1DAF" w:rsidP="00EE5B00">
            <w:pPr>
              <w:pStyle w:val="NoSpacing"/>
            </w:pPr>
            <w:r>
              <w:t xml:space="preserve">No data on access to primary care.  No patient satisfaction data.  </w:t>
            </w:r>
          </w:p>
        </w:tc>
      </w:tr>
    </w:tbl>
    <w:p w:rsidR="00AD37B0" w:rsidRPr="006A33E3" w:rsidRDefault="006A33E3" w:rsidP="00E768ED">
      <w:pPr>
        <w:pStyle w:val="Heading3"/>
      </w:pPr>
      <w:bookmarkStart w:id="5" w:name="_Toc385307277"/>
      <w:r w:rsidRPr="006A33E3">
        <w:t>2 Public Reporting</w:t>
      </w:r>
      <w:bookmarkEnd w:id="5"/>
    </w:p>
    <w:p w:rsidR="00902615" w:rsidRDefault="006F1D4A" w:rsidP="00C21703">
      <w:pPr>
        <w:pStyle w:val="NoSpacing"/>
      </w:pPr>
      <w:r>
        <w:t>International context</w:t>
      </w:r>
    </w:p>
    <w:p w:rsidR="00C21703" w:rsidRDefault="00C21703" w:rsidP="00C21703">
      <w:pPr>
        <w:pStyle w:val="NoSpacing"/>
      </w:pPr>
    </w:p>
    <w:p w:rsidR="00026E40" w:rsidRDefault="006A33E3" w:rsidP="00C21703">
      <w:pPr>
        <w:pStyle w:val="NoSpacing"/>
      </w:pPr>
      <w:r>
        <w:t>Public reporting of qua</w:t>
      </w:r>
      <w:r w:rsidR="00026E40">
        <w:t>lity measures is now common</w:t>
      </w:r>
      <w:r>
        <w:t xml:space="preserve"> in</w:t>
      </w:r>
      <w:r w:rsidR="00026E40">
        <w:t xml:space="preserve"> many countries</w:t>
      </w:r>
      <w:r w:rsidR="00CA5845">
        <w:t xml:space="preserve"> (see Appendix IV</w:t>
      </w:r>
      <w:r w:rsidR="00BB4858">
        <w:t xml:space="preserve"> for examples).</w:t>
      </w:r>
      <w:r>
        <w:t xml:space="preserve">  Reporting </w:t>
      </w:r>
      <w:r w:rsidR="009F1771">
        <w:t>can be do</w:t>
      </w:r>
      <w:r w:rsidR="00833524">
        <w:t>ne at multiple levels -</w:t>
      </w:r>
      <w:r w:rsidR="00BB4858">
        <w:t>-</w:t>
      </w:r>
      <w:r w:rsidR="009F1771">
        <w:t xml:space="preserve"> </w:t>
      </w:r>
      <w:r w:rsidR="00026E40">
        <w:t xml:space="preserve">national, by </w:t>
      </w:r>
      <w:r>
        <w:t xml:space="preserve">region or province, or by individual institution.  </w:t>
      </w:r>
      <w:r w:rsidR="00026E40">
        <w:t>One of the main rationales for public reporting is that when information on quality is released publicly, leaders are motivated to improve because they do not wish to be perceived as lagging behind their peers.  This is the case, even if the public itself does not routine</w:t>
      </w:r>
      <w:r w:rsidR="00957FB1">
        <w:t xml:space="preserve">ly check on these results. </w:t>
      </w:r>
      <w:r w:rsidR="00957FB1">
        <w:rPr>
          <w:rStyle w:val="EndnoteReference"/>
        </w:rPr>
        <w:endnoteReference w:id="9"/>
      </w:r>
    </w:p>
    <w:p w:rsidR="00026E40" w:rsidRDefault="00026E40" w:rsidP="00C21703">
      <w:pPr>
        <w:pStyle w:val="NoSpacing"/>
      </w:pPr>
    </w:p>
    <w:p w:rsidR="00902615" w:rsidRDefault="00902615" w:rsidP="00C21703">
      <w:pPr>
        <w:pStyle w:val="NoSpacing"/>
      </w:pPr>
      <w:r>
        <w:t>Achieving transpare</w:t>
      </w:r>
      <w:r w:rsidR="009F1771">
        <w:t>ncy to the level of individual institution</w:t>
      </w:r>
      <w:r w:rsidR="00EB082F">
        <w:t xml:space="preserve"> </w:t>
      </w:r>
      <w:r w:rsidR="009F1771">
        <w:t xml:space="preserve">typically occurs incrementally over several years.  </w:t>
      </w:r>
      <w:r w:rsidR="00EB082F">
        <w:t xml:space="preserve">Providers resist </w:t>
      </w:r>
      <w:r w:rsidR="009F1771">
        <w:t xml:space="preserve">micro-level </w:t>
      </w:r>
      <w:r w:rsidR="00EB082F">
        <w:t>r</w:t>
      </w:r>
      <w:r>
        <w:t>epo</w:t>
      </w:r>
      <w:r w:rsidR="009F1771">
        <w:t>rting</w:t>
      </w:r>
      <w:r>
        <w:t xml:space="preserve"> </w:t>
      </w:r>
      <w:r w:rsidR="00EB082F">
        <w:t>if they</w:t>
      </w:r>
      <w:r>
        <w:t xml:space="preserve"> feel that the quality of data is poor or that indicators a</w:t>
      </w:r>
      <w:r w:rsidR="009F1771">
        <w:t>re not valid</w:t>
      </w:r>
      <w:r>
        <w:t>.  It requires considerable</w:t>
      </w:r>
      <w:r w:rsidR="009F1771">
        <w:t xml:space="preserve"> time to develop robust </w:t>
      </w:r>
      <w:r>
        <w:t xml:space="preserve">data collection </w:t>
      </w:r>
      <w:r w:rsidR="009F1771">
        <w:t>processes and data quality audits</w:t>
      </w:r>
      <w:r>
        <w:t xml:space="preserve">, </w:t>
      </w:r>
      <w:r w:rsidR="009F1771">
        <w:t xml:space="preserve">and organizations generally prefer a lead-in period to allow them to validate their data and </w:t>
      </w:r>
      <w:r>
        <w:t xml:space="preserve">consider </w:t>
      </w:r>
      <w:r w:rsidR="009F1771">
        <w:t xml:space="preserve">to </w:t>
      </w:r>
      <w:r>
        <w:t>use the data to improve.  Only when these activities have taken place w</w:t>
      </w:r>
      <w:r w:rsidR="009F1771">
        <w:t>ill public reporting be beneficial</w:t>
      </w:r>
      <w:r w:rsidR="00BB4858">
        <w:t>.  Without such ground</w:t>
      </w:r>
      <w:r>
        <w:t>work tak</w:t>
      </w:r>
      <w:r w:rsidR="009F1771">
        <w:t>ing place, public reporting may</w:t>
      </w:r>
      <w:r>
        <w:t xml:space="preserve"> encourage under-reporting or mi</w:t>
      </w:r>
      <w:r w:rsidR="00BB4858">
        <w:t>scoding of data and more time</w:t>
      </w:r>
      <w:r>
        <w:t xml:space="preserve"> </w:t>
      </w:r>
      <w:r w:rsidR="00BB4858">
        <w:t>will be spent arguing over data quality than on improvement</w:t>
      </w:r>
      <w:r>
        <w:t xml:space="preserve">.  </w:t>
      </w:r>
    </w:p>
    <w:p w:rsidR="00EB082F" w:rsidRDefault="00EB082F" w:rsidP="00C21703">
      <w:pPr>
        <w:pStyle w:val="NoSpacing"/>
      </w:pPr>
    </w:p>
    <w:p w:rsidR="00902615" w:rsidRDefault="00902615" w:rsidP="00C21703">
      <w:pPr>
        <w:pStyle w:val="NoSpacing"/>
      </w:pPr>
      <w:r>
        <w:t>Situation in Georgia</w:t>
      </w:r>
    </w:p>
    <w:p w:rsidR="00C21703" w:rsidRDefault="00C21703" w:rsidP="00C21703">
      <w:pPr>
        <w:pStyle w:val="NoSpacing"/>
      </w:pPr>
    </w:p>
    <w:p w:rsidR="00921206" w:rsidRDefault="00902615" w:rsidP="00372AAE">
      <w:pPr>
        <w:pStyle w:val="NoSpacing"/>
      </w:pPr>
      <w:r>
        <w:t>At present, there were no examples o</w:t>
      </w:r>
      <w:r w:rsidR="009F1771">
        <w:t>f public reporting of data by individual</w:t>
      </w:r>
      <w:r>
        <w:t xml:space="preserve"> organizations.  </w:t>
      </w:r>
      <w:r w:rsidR="00C21703">
        <w:t>Reporting does take place at a national and regional level</w:t>
      </w:r>
      <w:r w:rsidR="00372AAE">
        <w:t>, through the NCDC’s Georgia Yearbook series.</w:t>
      </w:r>
    </w:p>
    <w:p w:rsidR="00231F7B" w:rsidRPr="006A33E3" w:rsidRDefault="009F1771" w:rsidP="00E768ED">
      <w:pPr>
        <w:pStyle w:val="Heading3"/>
      </w:pPr>
      <w:r>
        <w:br w:type="page"/>
      </w:r>
      <w:bookmarkStart w:id="6" w:name="_Toc385307278"/>
      <w:r w:rsidR="006A33E3" w:rsidRPr="006A33E3">
        <w:t xml:space="preserve">3  </w:t>
      </w:r>
      <w:r w:rsidR="00231F7B" w:rsidRPr="006A33E3">
        <w:t>QI capacity</w:t>
      </w:r>
      <w:bookmarkEnd w:id="6"/>
    </w:p>
    <w:p w:rsidR="00946049" w:rsidRDefault="006F1D4A" w:rsidP="009332EE">
      <w:pPr>
        <w:pStyle w:val="NoSpacing"/>
      </w:pPr>
      <w:r>
        <w:t>International context</w:t>
      </w:r>
    </w:p>
    <w:p w:rsidR="009332EE" w:rsidRDefault="009332EE" w:rsidP="009332EE">
      <w:pPr>
        <w:pStyle w:val="NoSpacing"/>
      </w:pPr>
    </w:p>
    <w:p w:rsidR="00B61B29" w:rsidRDefault="00946049" w:rsidP="009332EE">
      <w:pPr>
        <w:pStyle w:val="NoSpacing"/>
      </w:pPr>
      <w:r>
        <w:t xml:space="preserve">The ability for organizations to change depends on the existence of strong skills </w:t>
      </w:r>
      <w:r w:rsidR="00026E40">
        <w:t xml:space="preserve">for quality improvement </w:t>
      </w:r>
      <w:r>
        <w:t xml:space="preserve">in the workforce.  </w:t>
      </w:r>
      <w:r w:rsidR="00026E40">
        <w:t xml:space="preserve">Such skills include the ability </w:t>
      </w:r>
      <w:r>
        <w:t xml:space="preserve">to </w:t>
      </w:r>
      <w:r w:rsidR="00026E40">
        <w:t xml:space="preserve">measure quality; </w:t>
      </w:r>
      <w:r>
        <w:t>map processes</w:t>
      </w:r>
      <w:r w:rsidR="00026E40">
        <w:t xml:space="preserve"> and optimize them; </w:t>
      </w:r>
      <w:r>
        <w:t xml:space="preserve">lead teams; </w:t>
      </w:r>
      <w:r w:rsidR="00026E40">
        <w:t xml:space="preserve">and </w:t>
      </w:r>
      <w:r>
        <w:t>manage conflict and resistance to change, which may arise whenever new</w:t>
      </w:r>
      <w:r w:rsidR="00026E40">
        <w:t xml:space="preserve"> processes or ideas or tried</w:t>
      </w:r>
      <w:r>
        <w:t xml:space="preserve">.  </w:t>
      </w:r>
      <w:r w:rsidR="00B61B29">
        <w:t xml:space="preserve">The concept of organizations investing in developing this type of capacity is recognized in industrial settings.  One branch of QI science derived from the manufacturing industry, six sigma, recommends that organizations aim to ensure that 1-2% of their health care workforce have expert-level (“black belt”) skills, and 10% have moderate level skills (“green belt”).  </w:t>
      </w:r>
      <w:r w:rsidR="00EE5B00">
        <w:t>[REF]</w:t>
      </w:r>
    </w:p>
    <w:p w:rsidR="00026E40" w:rsidRDefault="00026E40" w:rsidP="009332EE">
      <w:pPr>
        <w:pStyle w:val="NoSpacing"/>
      </w:pPr>
    </w:p>
    <w:p w:rsidR="00EE5B00" w:rsidRDefault="00026E40" w:rsidP="009332EE">
      <w:pPr>
        <w:pStyle w:val="NoSpacing"/>
      </w:pPr>
      <w:r>
        <w:t xml:space="preserve">A number of quality management units in the world have made the creation of QI capacity a high priority.  Such organizations have set explicit goals for the number of individuals trained.  For example, Health Quality Ontario trained over 600 clinician-managers, or approximately one individual per nursing home, in core QI skills over a five-year period as part of its Residents First campaign to improve outcomes in this sector.  The Health Quality Council of Saskatchewan is now embarking on an ambitious, $30 million multi-year campaign to provide advanced training in LEAN process management techniques to virtually all senior health care executives in the province, and provide basic training to 25% of all health care workers.  </w:t>
      </w:r>
    </w:p>
    <w:p w:rsidR="00026E40" w:rsidRDefault="00026E40" w:rsidP="009332EE">
      <w:pPr>
        <w:pStyle w:val="NoSpacing"/>
      </w:pPr>
    </w:p>
    <w:p w:rsidR="00026E40" w:rsidRDefault="00026E40" w:rsidP="009332EE">
      <w:pPr>
        <w:pStyle w:val="NoSpacing"/>
      </w:pPr>
      <w:r>
        <w:t>The Qulturum in Jonkoping county, Sweden is an institute with 40 staff dedicated to QI skills development.  Jonkoping’s health system is widely regarded as an international leader in quality, with superior outcomes and lower costs compared to its peers in Sweden.</w:t>
      </w:r>
      <w:r w:rsidR="00682D10">
        <w:rPr>
          <w:rStyle w:val="EndnoteReference"/>
        </w:rPr>
        <w:endnoteReference w:id="10"/>
      </w:r>
      <w:r>
        <w:t xml:space="preserve">  Individuals with an improvement idea can spend a week at the Institute and receive training and mentorship.  Over 40% of the entire workforce at Jonkoping have receive some degree of training at Qulturum.  </w:t>
      </w:r>
    </w:p>
    <w:p w:rsidR="00D249A2" w:rsidRDefault="00D249A2" w:rsidP="009332EE">
      <w:pPr>
        <w:pStyle w:val="NoSpacing"/>
      </w:pPr>
    </w:p>
    <w:p w:rsidR="00946049" w:rsidRDefault="006F1D4A" w:rsidP="009332EE">
      <w:pPr>
        <w:pStyle w:val="NoSpacing"/>
      </w:pPr>
      <w:r>
        <w:t>Situation in Georgia</w:t>
      </w:r>
    </w:p>
    <w:p w:rsidR="009332EE" w:rsidRDefault="009332EE" w:rsidP="009332EE">
      <w:pPr>
        <w:pStyle w:val="NoSpacing"/>
      </w:pPr>
    </w:p>
    <w:p w:rsidR="00946049" w:rsidRDefault="00946049" w:rsidP="009332EE">
      <w:pPr>
        <w:pStyle w:val="NoSpacing"/>
      </w:pPr>
      <w:r>
        <w:t>All respondents acknowledged that that to date, the primary means of managing quality in Georgia has been quality assurance, rather than quality improvement.  All respondents agreed that a shift towards more modern approache</w:t>
      </w:r>
      <w:r w:rsidR="00921206">
        <w:t xml:space="preserve">s weighted towards QI is needed, and as such, training in these skills is necessary.  </w:t>
      </w:r>
      <w:r w:rsidR="00E1013F">
        <w:t xml:space="preserve">Respondents also noted that as a post-Soviet country, Georgia still had progress to make to reform the culture in many organizations where adherence to bureaucratic procedures under threat of punishment had blunted the skills and desire of individuals to make innovative changes to their work environment.  </w:t>
      </w:r>
    </w:p>
    <w:p w:rsidR="00921206" w:rsidRDefault="00921206" w:rsidP="009332EE">
      <w:pPr>
        <w:pStyle w:val="NoSpacing"/>
      </w:pPr>
    </w:p>
    <w:p w:rsidR="00EE5B00" w:rsidRDefault="00EE5B00" w:rsidP="009332EE">
      <w:pPr>
        <w:pStyle w:val="NoSpacing"/>
      </w:pPr>
      <w:r>
        <w:t xml:space="preserve">In October 2012, the </w:t>
      </w:r>
      <w:r w:rsidR="00AD0404">
        <w:t>MOLHSA</w:t>
      </w:r>
      <w:r>
        <w:t xml:space="preserve"> issued order N01-63/b, requiring hospitals to develop and implement internal quality improvement systems to continually improve quality and patient-centred care.  </w:t>
      </w:r>
      <w:r w:rsidR="00946049">
        <w:t xml:space="preserve">While interviewees welcomed this initiative, there was universal concern that there were no clear standards or expectations </w:t>
      </w:r>
      <w:r>
        <w:t xml:space="preserve">about the skill levels of the individuals implementing this order, or the types of activities they would be responsible for. </w:t>
      </w:r>
      <w:r w:rsidR="00026E40">
        <w:t xml:space="preserve"> Again, training in QI skills could strengthen the impact of this order.  </w:t>
      </w:r>
    </w:p>
    <w:p w:rsidR="00026E40" w:rsidRDefault="00026E40" w:rsidP="009332EE">
      <w:pPr>
        <w:pStyle w:val="NoSpacing"/>
      </w:pPr>
    </w:p>
    <w:p w:rsidR="00D249A2" w:rsidRPr="00EF39A3" w:rsidRDefault="00224C50" w:rsidP="00E768ED">
      <w:pPr>
        <w:pStyle w:val="Heading3"/>
      </w:pPr>
      <w:r>
        <w:br w:type="page"/>
      </w:r>
      <w:bookmarkStart w:id="7" w:name="_Toc385307279"/>
      <w:r w:rsidR="00D249A2" w:rsidRPr="00EF39A3">
        <w:t xml:space="preserve">4  </w:t>
      </w:r>
      <w:r w:rsidR="00EF39A3" w:rsidRPr="00EF39A3">
        <w:t>Improvement Campaigns</w:t>
      </w:r>
      <w:bookmarkEnd w:id="7"/>
    </w:p>
    <w:p w:rsidR="00D249A2" w:rsidRDefault="00EF39A3" w:rsidP="009332EE">
      <w:pPr>
        <w:pStyle w:val="NoSpacing"/>
      </w:pPr>
      <w:r>
        <w:t>International context</w:t>
      </w:r>
    </w:p>
    <w:p w:rsidR="00EF39A3" w:rsidRDefault="00EF39A3" w:rsidP="009332EE">
      <w:pPr>
        <w:pStyle w:val="NoSpacing"/>
      </w:pPr>
    </w:p>
    <w:p w:rsidR="00EF39A3" w:rsidRDefault="00EF39A3" w:rsidP="009332EE">
      <w:pPr>
        <w:pStyle w:val="NoSpacing"/>
      </w:pPr>
      <w:r>
        <w:t>QI organizations periodically l</w:t>
      </w:r>
      <w:r w:rsidR="00915115">
        <w:t>aunch campaigns around specific, high priority</w:t>
      </w:r>
      <w:r>
        <w:t xml:space="preserve"> t</w:t>
      </w:r>
      <w:r w:rsidR="00915115">
        <w:t>opics</w:t>
      </w:r>
      <w:r>
        <w:t xml:space="preserve">.  </w:t>
      </w:r>
      <w:r w:rsidR="00915115">
        <w:t xml:space="preserve">Health care providers </w:t>
      </w:r>
      <w:r w:rsidR="004A29E6">
        <w:t>join these campaigns on a vol</w:t>
      </w:r>
      <w:r w:rsidR="00AC0B35">
        <w:t>untary basis</w:t>
      </w:r>
      <w:r w:rsidR="00915115">
        <w:t xml:space="preserve"> and receive support </w:t>
      </w:r>
      <w:r w:rsidR="00AC0B35">
        <w:t>which may include training, data collection tools, decision supports (see below), the assistance of QI coaches, and “learning collaborative” sessions, where participating teams meet regularly in person or through web-based forums to discuss progress and share ideas for improvement.</w:t>
      </w:r>
      <w:r w:rsidR="00915115">
        <w:t xml:space="preserve">  </w:t>
      </w:r>
      <w:r w:rsidR="004A29E6">
        <w:t xml:space="preserve">Some campaigns declare only the topic of improvement, while others (such as the “100,000 lives campaign” of the Institute for Healthcare Improvement in the US) set a specific target for improvement aggregated across all participants, with a specific timeframe for completion.  </w:t>
      </w:r>
      <w:r w:rsidR="001F1D2E">
        <w:t>Table 5</w:t>
      </w:r>
      <w:r>
        <w:t xml:space="preserve"> lists examples of </w:t>
      </w:r>
      <w:r w:rsidR="004A29E6">
        <w:t xml:space="preserve">past and current </w:t>
      </w:r>
      <w:r w:rsidR="00AC0B35">
        <w:t xml:space="preserve">campaigns </w:t>
      </w:r>
      <w:r w:rsidR="00915115">
        <w:t>worldwide</w:t>
      </w:r>
      <w:r w:rsidR="004A29E6">
        <w:t>:</w:t>
      </w:r>
    </w:p>
    <w:p w:rsidR="004A29E6" w:rsidRDefault="004A29E6" w:rsidP="009332EE">
      <w:pPr>
        <w:pStyle w:val="NoSpacing"/>
      </w:pPr>
    </w:p>
    <w:p w:rsidR="001F1D2E" w:rsidRPr="001F1D2E" w:rsidRDefault="001F1D2E" w:rsidP="009332EE">
      <w:pPr>
        <w:pStyle w:val="NoSpacing"/>
        <w:rPr>
          <w:b/>
        </w:rPr>
      </w:pPr>
      <w:r w:rsidRPr="001F1D2E">
        <w:rPr>
          <w:b/>
        </w:rPr>
        <w:t>Table 5:  Examples of Quality Improvement Campaigns Worldwide</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0"/>
        <w:gridCol w:w="2340"/>
        <w:gridCol w:w="1539"/>
        <w:gridCol w:w="3681"/>
      </w:tblGrid>
      <w:tr w:rsidR="004A29E6" w:rsidTr="00D77788">
        <w:tc>
          <w:tcPr>
            <w:tcW w:w="1890" w:type="dxa"/>
            <w:shd w:val="clear" w:color="auto" w:fill="auto"/>
          </w:tcPr>
          <w:p w:rsidR="004A29E6" w:rsidRDefault="004A29E6" w:rsidP="009332EE">
            <w:pPr>
              <w:pStyle w:val="NoSpacing"/>
            </w:pPr>
            <w:r>
              <w:t>Campaign</w:t>
            </w:r>
          </w:p>
        </w:tc>
        <w:tc>
          <w:tcPr>
            <w:tcW w:w="2340" w:type="dxa"/>
            <w:shd w:val="clear" w:color="auto" w:fill="auto"/>
          </w:tcPr>
          <w:p w:rsidR="004A29E6" w:rsidRDefault="004A29E6" w:rsidP="009332EE">
            <w:pPr>
              <w:pStyle w:val="NoSpacing"/>
            </w:pPr>
            <w:r>
              <w:t>Organization</w:t>
            </w:r>
          </w:p>
        </w:tc>
        <w:tc>
          <w:tcPr>
            <w:tcW w:w="1539" w:type="dxa"/>
            <w:shd w:val="clear" w:color="auto" w:fill="auto"/>
          </w:tcPr>
          <w:p w:rsidR="004A29E6" w:rsidRDefault="004A29E6" w:rsidP="009332EE">
            <w:pPr>
              <w:pStyle w:val="NoSpacing"/>
            </w:pPr>
            <w:r>
              <w:t>Jurisdiction</w:t>
            </w:r>
          </w:p>
        </w:tc>
        <w:tc>
          <w:tcPr>
            <w:tcW w:w="3681" w:type="dxa"/>
            <w:shd w:val="clear" w:color="auto" w:fill="auto"/>
          </w:tcPr>
          <w:p w:rsidR="004A29E6" w:rsidRDefault="004A29E6" w:rsidP="009332EE">
            <w:pPr>
              <w:pStyle w:val="NoSpacing"/>
            </w:pPr>
            <w:r>
              <w:t>Aims</w:t>
            </w:r>
          </w:p>
        </w:tc>
      </w:tr>
      <w:tr w:rsidR="00957FB1" w:rsidTr="00D77788">
        <w:tc>
          <w:tcPr>
            <w:tcW w:w="1890" w:type="dxa"/>
            <w:shd w:val="clear" w:color="auto" w:fill="auto"/>
          </w:tcPr>
          <w:p w:rsidR="00957FB1" w:rsidRDefault="00957FB1" w:rsidP="009332EE">
            <w:pPr>
              <w:pStyle w:val="NoSpacing"/>
            </w:pPr>
            <w:r>
              <w:t>100,000 Lives Campaign</w:t>
            </w:r>
            <w:r>
              <w:rPr>
                <w:rStyle w:val="EndnoteReference"/>
              </w:rPr>
              <w:endnoteReference w:id="11"/>
            </w:r>
          </w:p>
        </w:tc>
        <w:tc>
          <w:tcPr>
            <w:tcW w:w="2340" w:type="dxa"/>
            <w:shd w:val="clear" w:color="auto" w:fill="auto"/>
          </w:tcPr>
          <w:p w:rsidR="00957FB1" w:rsidRDefault="00957FB1" w:rsidP="009332EE">
            <w:pPr>
              <w:pStyle w:val="NoSpacing"/>
            </w:pPr>
            <w:r>
              <w:t>Institute for Healthcare Improvement</w:t>
            </w:r>
          </w:p>
        </w:tc>
        <w:tc>
          <w:tcPr>
            <w:tcW w:w="1539" w:type="dxa"/>
            <w:shd w:val="clear" w:color="auto" w:fill="auto"/>
          </w:tcPr>
          <w:p w:rsidR="00957FB1" w:rsidRDefault="00957FB1" w:rsidP="009332EE">
            <w:pPr>
              <w:pStyle w:val="NoSpacing"/>
            </w:pPr>
            <w:r>
              <w:t>USA</w:t>
            </w:r>
          </w:p>
        </w:tc>
        <w:tc>
          <w:tcPr>
            <w:tcW w:w="3681" w:type="dxa"/>
            <w:shd w:val="clear" w:color="auto" w:fill="auto"/>
          </w:tcPr>
          <w:p w:rsidR="00957FB1" w:rsidRDefault="00957FB1" w:rsidP="00957FB1">
            <w:pPr>
              <w:pStyle w:val="NoSpacing"/>
            </w:pPr>
            <w:r>
              <w:t>Prevent central line infections, ventilator-associated pneumonia, surgical site infections, adverse drug events, AMI deaths, cardiac arrest</w:t>
            </w:r>
          </w:p>
        </w:tc>
      </w:tr>
      <w:tr w:rsidR="004A29E6" w:rsidTr="00D77788">
        <w:tc>
          <w:tcPr>
            <w:tcW w:w="1890" w:type="dxa"/>
            <w:shd w:val="clear" w:color="auto" w:fill="auto"/>
          </w:tcPr>
          <w:p w:rsidR="004A29E6" w:rsidRDefault="004A29E6" w:rsidP="009332EE">
            <w:pPr>
              <w:pStyle w:val="NoSpacing"/>
            </w:pPr>
            <w:r>
              <w:t>Nursing Home Quality Collaborative</w:t>
            </w:r>
            <w:r w:rsidR="00D77788">
              <w:rPr>
                <w:rStyle w:val="EndnoteReference"/>
              </w:rPr>
              <w:endnoteReference w:id="12"/>
            </w:r>
          </w:p>
        </w:tc>
        <w:tc>
          <w:tcPr>
            <w:tcW w:w="2340" w:type="dxa"/>
            <w:shd w:val="clear" w:color="auto" w:fill="auto"/>
          </w:tcPr>
          <w:p w:rsidR="004A29E6" w:rsidRDefault="00957FB1" w:rsidP="00D77788">
            <w:pPr>
              <w:pStyle w:val="NoSpacing"/>
            </w:pPr>
            <w:r>
              <w:t xml:space="preserve">Centers for Medicare &amp; Medicaid, </w:t>
            </w:r>
            <w:r w:rsidR="00D77788">
              <w:t>State QI Organizations</w:t>
            </w:r>
          </w:p>
        </w:tc>
        <w:tc>
          <w:tcPr>
            <w:tcW w:w="1539" w:type="dxa"/>
            <w:shd w:val="clear" w:color="auto" w:fill="auto"/>
          </w:tcPr>
          <w:p w:rsidR="004A29E6" w:rsidRDefault="00D77788" w:rsidP="009332EE">
            <w:pPr>
              <w:pStyle w:val="NoSpacing"/>
            </w:pPr>
            <w:r>
              <w:t>USA</w:t>
            </w:r>
          </w:p>
        </w:tc>
        <w:tc>
          <w:tcPr>
            <w:tcW w:w="3681" w:type="dxa"/>
            <w:shd w:val="clear" w:color="auto" w:fill="auto"/>
          </w:tcPr>
          <w:p w:rsidR="004A29E6" w:rsidRDefault="004A29E6" w:rsidP="009332EE">
            <w:pPr>
              <w:pStyle w:val="NoSpacing"/>
            </w:pPr>
            <w:r>
              <w:t>Reduce restraint use, falls, ulcers in nursing homes</w:t>
            </w:r>
          </w:p>
        </w:tc>
      </w:tr>
      <w:tr w:rsidR="004A29E6" w:rsidTr="00D77788">
        <w:tc>
          <w:tcPr>
            <w:tcW w:w="1890" w:type="dxa"/>
            <w:shd w:val="clear" w:color="auto" w:fill="auto"/>
          </w:tcPr>
          <w:p w:rsidR="004A29E6" w:rsidRDefault="00921206" w:rsidP="009332EE">
            <w:pPr>
              <w:pStyle w:val="NoSpacing"/>
            </w:pPr>
            <w:r>
              <w:t>Improved Access and Efficiency</w:t>
            </w:r>
          </w:p>
        </w:tc>
        <w:tc>
          <w:tcPr>
            <w:tcW w:w="2340" w:type="dxa"/>
            <w:shd w:val="clear" w:color="auto" w:fill="auto"/>
          </w:tcPr>
          <w:p w:rsidR="004A29E6" w:rsidRDefault="004A29E6" w:rsidP="009332EE">
            <w:pPr>
              <w:pStyle w:val="NoSpacing"/>
            </w:pPr>
            <w:r>
              <w:t>Health Quality Ontario</w:t>
            </w:r>
          </w:p>
        </w:tc>
        <w:tc>
          <w:tcPr>
            <w:tcW w:w="1539" w:type="dxa"/>
            <w:shd w:val="clear" w:color="auto" w:fill="auto"/>
          </w:tcPr>
          <w:p w:rsidR="004A29E6" w:rsidRDefault="004A29E6" w:rsidP="009332EE">
            <w:pPr>
              <w:pStyle w:val="NoSpacing"/>
            </w:pPr>
            <w:r>
              <w:t>Ontario, Canada</w:t>
            </w:r>
          </w:p>
        </w:tc>
        <w:tc>
          <w:tcPr>
            <w:tcW w:w="3681" w:type="dxa"/>
            <w:shd w:val="clear" w:color="auto" w:fill="auto"/>
          </w:tcPr>
          <w:p w:rsidR="004A29E6" w:rsidRDefault="00921206" w:rsidP="009332EE">
            <w:pPr>
              <w:pStyle w:val="NoSpacing"/>
            </w:pPr>
            <w:r>
              <w:t>Reduce wait times for a family physician appointment</w:t>
            </w:r>
          </w:p>
        </w:tc>
      </w:tr>
      <w:tr w:rsidR="004A29E6" w:rsidTr="00D77788">
        <w:tc>
          <w:tcPr>
            <w:tcW w:w="1890" w:type="dxa"/>
            <w:shd w:val="clear" w:color="auto" w:fill="auto"/>
          </w:tcPr>
          <w:p w:rsidR="004A29E6" w:rsidRDefault="004A29E6" w:rsidP="009332EE">
            <w:pPr>
              <w:pStyle w:val="NoSpacing"/>
            </w:pPr>
            <w:r>
              <w:t>Releasing Time to Care</w:t>
            </w:r>
            <w:r w:rsidR="00D77788">
              <w:rPr>
                <w:rStyle w:val="EndnoteReference"/>
              </w:rPr>
              <w:endnoteReference w:id="13"/>
            </w:r>
          </w:p>
        </w:tc>
        <w:tc>
          <w:tcPr>
            <w:tcW w:w="2340" w:type="dxa"/>
            <w:shd w:val="clear" w:color="auto" w:fill="auto"/>
          </w:tcPr>
          <w:p w:rsidR="004A29E6" w:rsidRDefault="004A29E6" w:rsidP="009332EE">
            <w:pPr>
              <w:pStyle w:val="NoSpacing"/>
            </w:pPr>
            <w:r>
              <w:t>National Institute for Innovation &amp; Improvement</w:t>
            </w:r>
          </w:p>
        </w:tc>
        <w:tc>
          <w:tcPr>
            <w:tcW w:w="1539" w:type="dxa"/>
            <w:shd w:val="clear" w:color="auto" w:fill="auto"/>
          </w:tcPr>
          <w:p w:rsidR="004A29E6" w:rsidRDefault="004A29E6" w:rsidP="009332EE">
            <w:pPr>
              <w:pStyle w:val="NoSpacing"/>
            </w:pPr>
            <w:r>
              <w:t>UK</w:t>
            </w:r>
          </w:p>
        </w:tc>
        <w:tc>
          <w:tcPr>
            <w:tcW w:w="3681" w:type="dxa"/>
            <w:shd w:val="clear" w:color="auto" w:fill="auto"/>
          </w:tcPr>
          <w:p w:rsidR="004A29E6" w:rsidRDefault="004A29E6" w:rsidP="009332EE">
            <w:pPr>
              <w:pStyle w:val="NoSpacing"/>
            </w:pPr>
            <w:r>
              <w:t>Reduce wasted staff time</w:t>
            </w:r>
            <w:r w:rsidR="00921206">
              <w:t xml:space="preserve"> due to excess documentation, unnecessary steps, poor space organization</w:t>
            </w:r>
          </w:p>
        </w:tc>
      </w:tr>
      <w:tr w:rsidR="004A29E6" w:rsidTr="00D77788">
        <w:tc>
          <w:tcPr>
            <w:tcW w:w="1890" w:type="dxa"/>
            <w:shd w:val="clear" w:color="auto" w:fill="auto"/>
          </w:tcPr>
          <w:p w:rsidR="004A29E6" w:rsidRDefault="004A29E6" w:rsidP="009332EE">
            <w:pPr>
              <w:pStyle w:val="NoSpacing"/>
            </w:pPr>
            <w:r>
              <w:t>Safer Healthcare Now</w:t>
            </w:r>
          </w:p>
        </w:tc>
        <w:tc>
          <w:tcPr>
            <w:tcW w:w="2340" w:type="dxa"/>
            <w:shd w:val="clear" w:color="auto" w:fill="auto"/>
          </w:tcPr>
          <w:p w:rsidR="004A29E6" w:rsidRDefault="004A29E6" w:rsidP="009332EE">
            <w:pPr>
              <w:pStyle w:val="NoSpacing"/>
            </w:pPr>
            <w:r>
              <w:t>Canadian Patient Safety Institute</w:t>
            </w:r>
          </w:p>
        </w:tc>
        <w:tc>
          <w:tcPr>
            <w:tcW w:w="1539" w:type="dxa"/>
            <w:shd w:val="clear" w:color="auto" w:fill="auto"/>
          </w:tcPr>
          <w:p w:rsidR="004A29E6" w:rsidRDefault="004A29E6" w:rsidP="009332EE">
            <w:pPr>
              <w:pStyle w:val="NoSpacing"/>
            </w:pPr>
            <w:r>
              <w:t>Canada-wide</w:t>
            </w:r>
          </w:p>
        </w:tc>
        <w:tc>
          <w:tcPr>
            <w:tcW w:w="3681" w:type="dxa"/>
            <w:shd w:val="clear" w:color="auto" w:fill="auto"/>
          </w:tcPr>
          <w:p w:rsidR="004A29E6" w:rsidRDefault="004A29E6" w:rsidP="009332EE">
            <w:pPr>
              <w:pStyle w:val="NoSpacing"/>
            </w:pPr>
            <w:r>
              <w:t xml:space="preserve">Reduce </w:t>
            </w:r>
            <w:r w:rsidR="00D77788">
              <w:t>hospital</w:t>
            </w:r>
            <w:r w:rsidR="00921206">
              <w:t xml:space="preserve"> infections,</w:t>
            </w:r>
            <w:r>
              <w:t xml:space="preserve"> pressure ulcers, falls, venous thromboembolism</w:t>
            </w:r>
          </w:p>
        </w:tc>
      </w:tr>
      <w:tr w:rsidR="004A29E6" w:rsidTr="00D77788">
        <w:tc>
          <w:tcPr>
            <w:tcW w:w="1890" w:type="dxa"/>
            <w:shd w:val="clear" w:color="auto" w:fill="auto"/>
          </w:tcPr>
          <w:p w:rsidR="004A29E6" w:rsidRDefault="004A29E6" w:rsidP="009332EE">
            <w:pPr>
              <w:pStyle w:val="NoSpacing"/>
            </w:pPr>
            <w:r>
              <w:t>Chronic Disease Management Collaborative</w:t>
            </w:r>
          </w:p>
        </w:tc>
        <w:tc>
          <w:tcPr>
            <w:tcW w:w="2340" w:type="dxa"/>
            <w:shd w:val="clear" w:color="auto" w:fill="auto"/>
          </w:tcPr>
          <w:p w:rsidR="004A29E6" w:rsidRDefault="004A29E6" w:rsidP="009332EE">
            <w:pPr>
              <w:pStyle w:val="NoSpacing"/>
            </w:pPr>
            <w:r>
              <w:t>Health Quality Council</w:t>
            </w:r>
          </w:p>
        </w:tc>
        <w:tc>
          <w:tcPr>
            <w:tcW w:w="1539" w:type="dxa"/>
            <w:shd w:val="clear" w:color="auto" w:fill="auto"/>
          </w:tcPr>
          <w:p w:rsidR="004A29E6" w:rsidRDefault="004A29E6" w:rsidP="009332EE">
            <w:pPr>
              <w:pStyle w:val="NoSpacing"/>
            </w:pPr>
            <w:r>
              <w:t>Saskatchewan, Canada</w:t>
            </w:r>
          </w:p>
        </w:tc>
        <w:tc>
          <w:tcPr>
            <w:tcW w:w="3681" w:type="dxa"/>
            <w:shd w:val="clear" w:color="auto" w:fill="auto"/>
          </w:tcPr>
          <w:p w:rsidR="004A29E6" w:rsidRDefault="004A29E6" w:rsidP="009332EE">
            <w:pPr>
              <w:pStyle w:val="NoSpacing"/>
            </w:pPr>
            <w:r>
              <w:t>Improve process and outcome measures for diabetes &amp; coronary artery disease</w:t>
            </w:r>
          </w:p>
        </w:tc>
      </w:tr>
    </w:tbl>
    <w:p w:rsidR="00EF39A3" w:rsidRDefault="00EF39A3" w:rsidP="009332EE">
      <w:pPr>
        <w:pStyle w:val="NoSpacing"/>
      </w:pPr>
    </w:p>
    <w:p w:rsidR="00EF39A3" w:rsidRDefault="006F1D4A" w:rsidP="009332EE">
      <w:pPr>
        <w:pStyle w:val="NoSpacing"/>
      </w:pPr>
      <w:r>
        <w:t>Situation in Georgia</w:t>
      </w:r>
    </w:p>
    <w:p w:rsidR="00EF39A3" w:rsidRDefault="00EF39A3" w:rsidP="009332EE">
      <w:pPr>
        <w:pStyle w:val="NoSpacing"/>
      </w:pPr>
    </w:p>
    <w:p w:rsidR="00921206" w:rsidRDefault="00AC0B35" w:rsidP="00921206">
      <w:pPr>
        <w:pStyle w:val="NoSpacing"/>
      </w:pPr>
      <w:r>
        <w:t xml:space="preserve">Georgia has adopted the millennium development goals for maternal and child health, </w:t>
      </w:r>
      <w:r w:rsidR="001F1D2E">
        <w:t xml:space="preserve">but has not implemented </w:t>
      </w:r>
      <w:r>
        <w:t>national imp</w:t>
      </w:r>
      <w:r w:rsidR="001F1D2E">
        <w:t>rovement campaigns of the nature</w:t>
      </w:r>
      <w:r>
        <w:t xml:space="preserve"> described above.  </w:t>
      </w:r>
      <w:r w:rsidR="004A29E6">
        <w:t xml:space="preserve">At a regional level, </w:t>
      </w:r>
      <w:r w:rsidR="00921206">
        <w:t xml:space="preserve">however, the </w:t>
      </w:r>
      <w:r w:rsidR="00921206" w:rsidRPr="00476750">
        <w:rPr>
          <w:i/>
        </w:rPr>
        <w:t>Health Care Improvement Project in Georgia</w:t>
      </w:r>
      <w:r w:rsidR="00026E40">
        <w:t xml:space="preserve"> meets all criteria </w:t>
      </w:r>
      <w:r w:rsidR="001F1D2E">
        <w:t>for a</w:t>
      </w:r>
      <w:r w:rsidR="005F0A01">
        <w:t xml:space="preserve"> campaign.  This initiative</w:t>
      </w:r>
      <w:r w:rsidR="007C4621">
        <w:t>,</w:t>
      </w:r>
      <w:r w:rsidR="005F0A01">
        <w:t xml:space="preserve"> </w:t>
      </w:r>
      <w:r w:rsidR="007C4621">
        <w:t>l</w:t>
      </w:r>
      <w:r w:rsidR="00921206">
        <w:t>ed by the University Research Corporation (URC) and funded by USAID</w:t>
      </w:r>
      <w:r w:rsidR="005F0A01">
        <w:t xml:space="preserve">, </w:t>
      </w:r>
      <w:r w:rsidR="00921206">
        <w:t xml:space="preserve"> is  taking place in 17 ambulatory clinics and village solo practices, two local hospitals and one tertiary care hospital in the Imereti region, with a population of 700,000.  </w:t>
      </w:r>
      <w:r w:rsidR="005F0A01">
        <w:t xml:space="preserve">Topics include </w:t>
      </w:r>
      <w:r w:rsidR="00921206">
        <w:t>cardiovascular disease, chronic obst</w:t>
      </w:r>
      <w:r w:rsidR="005F0A01">
        <w:t>ructive pulmonary disease</w:t>
      </w:r>
      <w:r w:rsidR="00921206">
        <w:t>, asthma, and other chronic conditions</w:t>
      </w:r>
      <w:r w:rsidR="005F0A01">
        <w:t xml:space="preserve">.  </w:t>
      </w:r>
      <w:r w:rsidR="00921206">
        <w:t xml:space="preserve">The initiative </w:t>
      </w:r>
      <w:r w:rsidR="001F1D2E">
        <w:t>uses classic QI techniques,</w:t>
      </w:r>
      <w:r w:rsidR="00921206">
        <w:t xml:space="preserve"> learning collaboratives to spread change</w:t>
      </w:r>
      <w:r w:rsidR="001F1D2E">
        <w:t xml:space="preserve">, and </w:t>
      </w:r>
      <w:r w:rsidR="00921206">
        <w:t>periodic coaching from the URC staff to individual teams. Preli</w:t>
      </w:r>
      <w:r w:rsidR="001F1D2E">
        <w:t xml:space="preserve">minary results reveal </w:t>
      </w:r>
      <w:r w:rsidR="00921206">
        <w:t>progress in</w:t>
      </w:r>
      <w:r w:rsidR="001F1D2E">
        <w:t xml:space="preserve"> a number of quality</w:t>
      </w:r>
      <w:r w:rsidR="00921206">
        <w:t xml:space="preserve"> measures.  This initiative has funding until 2014.  How this work will be sustained and spread, however, remains </w:t>
      </w:r>
      <w:r w:rsidR="00957FB1">
        <w:t>unresolved</w:t>
      </w:r>
      <w:r w:rsidR="00921206">
        <w:t xml:space="preserve">.  </w:t>
      </w:r>
    </w:p>
    <w:p w:rsidR="00EC4D3D" w:rsidRPr="00946049" w:rsidRDefault="00257C7E" w:rsidP="00E768ED">
      <w:pPr>
        <w:pStyle w:val="Heading3"/>
      </w:pPr>
      <w:r>
        <w:br w:type="page"/>
      </w:r>
      <w:bookmarkStart w:id="8" w:name="_Toc385307280"/>
      <w:r w:rsidR="00EF39A3">
        <w:t>5</w:t>
      </w:r>
      <w:r w:rsidR="00946049" w:rsidRPr="00946049">
        <w:t xml:space="preserve"> Decision Supports</w:t>
      </w:r>
      <w:bookmarkEnd w:id="8"/>
    </w:p>
    <w:p w:rsidR="00422EED" w:rsidRDefault="00422EED">
      <w:pPr>
        <w:spacing w:after="200" w:line="276" w:lineRule="auto"/>
      </w:pPr>
      <w:r>
        <w:t>International context</w:t>
      </w:r>
    </w:p>
    <w:p w:rsidR="00026E40" w:rsidRDefault="006833AD" w:rsidP="006833AD">
      <w:pPr>
        <w:pStyle w:val="NoSpacing"/>
      </w:pPr>
      <w:r>
        <w:t>Medical knowled</w:t>
      </w:r>
      <w:r w:rsidR="00CF3137">
        <w:t>ge is increasing exponentially and p</w:t>
      </w:r>
      <w:r w:rsidR="009332EE">
        <w:t>ractice guideli</w:t>
      </w:r>
      <w:r>
        <w:t>nes are incr</w:t>
      </w:r>
      <w:r w:rsidR="00CF3137">
        <w:t xml:space="preserve">easingly complex. </w:t>
      </w:r>
      <w:r w:rsidR="00257C7E">
        <w:t xml:space="preserve"> It is nearly impossible for individual practitioners to stay current and remember to execute all best practices all the time.  </w:t>
      </w:r>
      <w:r w:rsidR="00CF3137">
        <w:t>Decision supports are</w:t>
      </w:r>
      <w:r>
        <w:t xml:space="preserve"> practical tools that help clinician</w:t>
      </w:r>
      <w:r w:rsidR="00257C7E">
        <w:t xml:space="preserve">s make </w:t>
      </w:r>
      <w:r>
        <w:t>diagnosi</w:t>
      </w:r>
      <w:r w:rsidR="00257C7E">
        <w:t>s or treatment decisions</w:t>
      </w:r>
      <w:r w:rsidR="005A6A84">
        <w:t xml:space="preserve">.  Examples </w:t>
      </w:r>
      <w:r>
        <w:t>include checklists, flow sheets, decision trees, clinical pathways, or standard orders.  These tools may exist in paper charts, or can be embedded in electronic medical records</w:t>
      </w:r>
      <w:r w:rsidR="00C55628">
        <w:t xml:space="preserve"> (EMRs)</w:t>
      </w:r>
      <w:r>
        <w:t xml:space="preserve">.  </w:t>
      </w:r>
    </w:p>
    <w:p w:rsidR="00026E40" w:rsidRDefault="00026E40" w:rsidP="006833AD">
      <w:pPr>
        <w:pStyle w:val="NoSpacing"/>
      </w:pPr>
    </w:p>
    <w:p w:rsidR="006833AD" w:rsidRDefault="005D655E" w:rsidP="006833AD">
      <w:pPr>
        <w:pStyle w:val="NoSpacing"/>
      </w:pPr>
      <w:r>
        <w:t xml:space="preserve">Within primary care, the flowsheet is the most </w:t>
      </w:r>
      <w:r w:rsidR="005A6A84">
        <w:t>common</w:t>
      </w:r>
      <w:r>
        <w:t xml:space="preserve"> tool.  </w:t>
      </w:r>
      <w:r w:rsidR="005A6A84">
        <w:t>F</w:t>
      </w:r>
      <w:r>
        <w:t>lowsheets allow for systematic recording of pati</w:t>
      </w:r>
      <w:r w:rsidR="00257C7E">
        <w:t>ent information at each</w:t>
      </w:r>
      <w:r>
        <w:t xml:space="preserve"> visit and list medications, treatments, tests or monitoring of symptoms that should occur at sp</w:t>
      </w:r>
      <w:r w:rsidR="005A6A84">
        <w:t>ecific time periods.  T</w:t>
      </w:r>
      <w:r>
        <w:t xml:space="preserve">hey remind the care provider to implement these best practices, and can also serve as a data collection tool </w:t>
      </w:r>
      <w:r w:rsidR="005A6A84">
        <w:t xml:space="preserve">for tracking </w:t>
      </w:r>
      <w:r w:rsidR="00257C7E">
        <w:t>p</w:t>
      </w:r>
      <w:r w:rsidR="005A6A84">
        <w:t>rocess and outcome measures</w:t>
      </w:r>
      <w:r>
        <w:t xml:space="preserve">.  </w:t>
      </w:r>
    </w:p>
    <w:p w:rsidR="000C7E37" w:rsidRDefault="000C7E37" w:rsidP="006833AD">
      <w:pPr>
        <w:pStyle w:val="NoSpacing"/>
      </w:pPr>
    </w:p>
    <w:p w:rsidR="006833AD" w:rsidRDefault="005A6A84" w:rsidP="006833AD">
      <w:pPr>
        <w:pStyle w:val="NoSpacing"/>
      </w:pPr>
      <w:r>
        <w:t xml:space="preserve">Many hospitals now use </w:t>
      </w:r>
      <w:r w:rsidR="000C7E37">
        <w:t>standard order sets</w:t>
      </w:r>
      <w:r>
        <w:t xml:space="preserve">, which incorporate all </w:t>
      </w:r>
      <w:r w:rsidR="000C7E37">
        <w:t xml:space="preserve">evidence-based practices for a clinical condition.  For example, </w:t>
      </w:r>
      <w:r w:rsidR="00257C7E">
        <w:t xml:space="preserve">pre-printed orders for </w:t>
      </w:r>
      <w:r w:rsidR="000C7E37">
        <w:t>unstable angina</w:t>
      </w:r>
      <w:r w:rsidR="00257C7E">
        <w:t xml:space="preserve"> include</w:t>
      </w:r>
      <w:r w:rsidR="000C7E37">
        <w:t xml:space="preserve"> orders for aspirin, heparin, beta-blockers, ACE inhibitors, serial ECGs and troponin levels, so that the doctor will not forget to order t</w:t>
      </w:r>
      <w:r w:rsidR="00C55628">
        <w:t>hem</w:t>
      </w:r>
      <w:r w:rsidR="000C7E37">
        <w:t xml:space="preserve">.  The doctor retains the right to cancel any particular order in exceptional circumstances (e.g. drug allergy).  Order sets exist mainly for admission to hospital but can also be used at the time of discharge to ensure certain </w:t>
      </w:r>
      <w:r w:rsidR="00257C7E">
        <w:t xml:space="preserve">follow-up </w:t>
      </w:r>
      <w:r w:rsidR="000C7E37">
        <w:t>activiti</w:t>
      </w:r>
      <w:r w:rsidR="00AB5EA4">
        <w:t xml:space="preserve">es </w:t>
      </w:r>
      <w:r w:rsidR="00257C7E">
        <w:t>take place.  There are private vendors of order sets</w:t>
      </w:r>
      <w:r w:rsidR="00257C7E">
        <w:rPr>
          <w:rStyle w:val="EndnoteReference"/>
        </w:rPr>
        <w:endnoteReference w:id="14"/>
      </w:r>
      <w:r w:rsidR="009613E7">
        <w:t xml:space="preserve">  </w:t>
      </w:r>
      <w:r w:rsidR="00257C7E">
        <w:t xml:space="preserve">and </w:t>
      </w:r>
      <w:r w:rsidR="009613E7">
        <w:t xml:space="preserve">the non-profit Institute for Clinical </w:t>
      </w:r>
      <w:r w:rsidR="00C55628">
        <w:t xml:space="preserve">Systems Improvement </w:t>
      </w:r>
      <w:r w:rsidR="00257C7E">
        <w:t xml:space="preserve">in Minnesota makes them </w:t>
      </w:r>
      <w:r w:rsidR="009613E7">
        <w:t>p</w:t>
      </w:r>
      <w:r w:rsidR="00257C7E">
        <w:t>ublicly available</w:t>
      </w:r>
      <w:r w:rsidR="009613E7">
        <w:t xml:space="preserve"> (</w:t>
      </w:r>
      <w:hyperlink r:id="rId9" w:history="1">
        <w:r w:rsidR="009613E7" w:rsidRPr="00130729">
          <w:rPr>
            <w:rStyle w:val="Hyperlink"/>
          </w:rPr>
          <w:t>www.icsi.org</w:t>
        </w:r>
      </w:hyperlink>
      <w:r w:rsidR="009613E7">
        <w:t xml:space="preserve">).  </w:t>
      </w:r>
    </w:p>
    <w:p w:rsidR="009521E1" w:rsidRDefault="009521E1" w:rsidP="006833AD">
      <w:pPr>
        <w:pStyle w:val="NoSpacing"/>
      </w:pPr>
    </w:p>
    <w:p w:rsidR="00EF39A3" w:rsidRDefault="006833AD" w:rsidP="006833AD">
      <w:pPr>
        <w:pStyle w:val="NoSpacing"/>
      </w:pPr>
      <w:r>
        <w:t xml:space="preserve">In the </w:t>
      </w:r>
      <w:r w:rsidR="005D655E">
        <w:t xml:space="preserve">international </w:t>
      </w:r>
      <w:r>
        <w:t>jurisd</w:t>
      </w:r>
      <w:r w:rsidR="009521E1">
        <w:t xml:space="preserve">ictions examined, there were few examples of </w:t>
      </w:r>
      <w:r>
        <w:t xml:space="preserve">a unified national strategy for deployment of decision tools.  </w:t>
      </w:r>
      <w:r w:rsidR="009521E1">
        <w:t>Of note is that the AHRQ in the USA is examining common approaches to reminder systems in EMRs.</w:t>
      </w:r>
      <w:r w:rsidR="009521E1">
        <w:rPr>
          <w:rStyle w:val="EndnoteReference"/>
        </w:rPr>
        <w:endnoteReference w:id="15"/>
      </w:r>
      <w:r w:rsidR="009521E1">
        <w:t xml:space="preserve">  Some </w:t>
      </w:r>
      <w:r>
        <w:t>governments have approved jurisdiction-wide versions of selected tools</w:t>
      </w:r>
      <w:r w:rsidR="009521E1">
        <w:t>; in British Columbia and Sakatchewan, Canada,  flowsheets for diabetes, coronary artery disease have been standardized and are used to record data in central</w:t>
      </w:r>
      <w:r>
        <w:t xml:space="preserve"> database</w:t>
      </w:r>
      <w:r w:rsidR="009521E1">
        <w:t>s</w:t>
      </w:r>
      <w:r w:rsidR="00CA5845">
        <w:t xml:space="preserve"> (see Appendix V</w:t>
      </w:r>
      <w:r w:rsidR="00C55628">
        <w:t>)</w:t>
      </w:r>
      <w:r>
        <w:t xml:space="preserve">. </w:t>
      </w:r>
      <w:r w:rsidR="005D655E">
        <w:t xml:space="preserve"> Prenatal flow sheets are also standardized in each province.  </w:t>
      </w:r>
      <w:r w:rsidR="00EE5B00">
        <w:t>In othe</w:t>
      </w:r>
      <w:r w:rsidR="00C55628">
        <w:t>r instances, QI</w:t>
      </w:r>
      <w:r w:rsidR="00EE5B00">
        <w:t xml:space="preserve"> organizations develop decision tools for a specific improvement campaign, and their adoption is voluntary.  </w:t>
      </w:r>
    </w:p>
    <w:p w:rsidR="00EF39A3" w:rsidRDefault="00EF39A3" w:rsidP="006833AD">
      <w:pPr>
        <w:pStyle w:val="NoSpacing"/>
      </w:pPr>
    </w:p>
    <w:p w:rsidR="00422EED" w:rsidRDefault="006F1D4A" w:rsidP="006833AD">
      <w:pPr>
        <w:pStyle w:val="NoSpacing"/>
      </w:pPr>
      <w:r>
        <w:t>Situation in Georgia</w:t>
      </w:r>
    </w:p>
    <w:p w:rsidR="006833AD" w:rsidRDefault="006833AD" w:rsidP="006833AD">
      <w:pPr>
        <w:pStyle w:val="NoSpacing"/>
      </w:pPr>
    </w:p>
    <w:p w:rsidR="006833AD" w:rsidRDefault="00422EED" w:rsidP="006833AD">
      <w:pPr>
        <w:pStyle w:val="NoSpacing"/>
      </w:pPr>
      <w:r>
        <w:t xml:space="preserve">Interviewees were not aware of any </w:t>
      </w:r>
      <w:r w:rsidR="00AC0B35">
        <w:t xml:space="preserve">national strategy on </w:t>
      </w:r>
      <w:r>
        <w:t>deci</w:t>
      </w:r>
      <w:r w:rsidR="00257C7E">
        <w:t>sion supports.   W</w:t>
      </w:r>
      <w:r>
        <w:t xml:space="preserve">hile there has been good work on developing practice guidelines, the question of adoption has not been addressed.  </w:t>
      </w:r>
      <w:r w:rsidR="006833AD">
        <w:t>Interviewees noted that Georgia has made some init</w:t>
      </w:r>
      <w:r w:rsidR="00C55628">
        <w:t>ial investments in EMRs</w:t>
      </w:r>
      <w:r w:rsidR="006833AD">
        <w:t xml:space="preserve">, but the prototype currently developed has not expanded beyond the ten </w:t>
      </w:r>
      <w:r w:rsidR="00C55628">
        <w:t xml:space="preserve">physician </w:t>
      </w:r>
      <w:r w:rsidR="006833AD">
        <w:t>practices representing the pilot testing phase</w:t>
      </w:r>
      <w:r w:rsidR="00257C7E">
        <w:t>, and tools such as EMR-based reminders have not yet be</w:t>
      </w:r>
      <w:r w:rsidR="00AC0B35">
        <w:t>e</w:t>
      </w:r>
      <w:r w:rsidR="00257C7E">
        <w:t xml:space="preserve">n developed.  </w:t>
      </w:r>
    </w:p>
    <w:p w:rsidR="00257C7E" w:rsidRDefault="00257C7E" w:rsidP="006833AD">
      <w:pPr>
        <w:pStyle w:val="NoSpacing"/>
      </w:pPr>
    </w:p>
    <w:p w:rsidR="00422EED" w:rsidRDefault="009613E7" w:rsidP="006833AD">
      <w:pPr>
        <w:pStyle w:val="NoSpacing"/>
      </w:pPr>
      <w:r>
        <w:t>The Health S</w:t>
      </w:r>
      <w:r w:rsidR="00422EED">
        <w:t>ystem Strengthening initiative of USAI</w:t>
      </w:r>
      <w:r w:rsidR="00C55628">
        <w:t xml:space="preserve">D-URC, described above, </w:t>
      </w:r>
      <w:r>
        <w:t xml:space="preserve">led to the creation of a number of clinical decision support tools, including </w:t>
      </w:r>
      <w:r w:rsidR="00422EED">
        <w:t>flowsheets for chronic conditions, such as diabetes, hypert</w:t>
      </w:r>
      <w:r w:rsidR="007F32D8">
        <w:t xml:space="preserve">ension, heart disease and COPD.  </w:t>
      </w:r>
      <w:r w:rsidR="00422EED">
        <w:t xml:space="preserve">At a site visit last June to the primary care research and teaching center, some examples of simple tools to assist practitioners in monitoring cardiovascular disease risk were in place.  </w:t>
      </w:r>
      <w:r w:rsidR="007F32D8">
        <w:t xml:space="preserve"> Interviewees familiar with both these initiatives expressed concern that there are no nation-wide activities to standardize and spread the adoption of these tools.</w:t>
      </w:r>
    </w:p>
    <w:p w:rsidR="006833AD" w:rsidRDefault="006833AD" w:rsidP="006833AD">
      <w:pPr>
        <w:pStyle w:val="NoSpacing"/>
      </w:pPr>
    </w:p>
    <w:p w:rsidR="005F0A01" w:rsidRPr="00DC6D93" w:rsidRDefault="005F0A01" w:rsidP="00E768ED">
      <w:pPr>
        <w:pStyle w:val="Heading3"/>
      </w:pPr>
      <w:r>
        <w:br w:type="page"/>
      </w:r>
      <w:bookmarkStart w:id="9" w:name="_Toc385307281"/>
      <w:r>
        <w:t>6 Patient and Public Engagement</w:t>
      </w:r>
      <w:bookmarkEnd w:id="9"/>
    </w:p>
    <w:p w:rsidR="006F1D4A" w:rsidRDefault="006F1D4A" w:rsidP="005F0A01">
      <w:pPr>
        <w:pStyle w:val="NoSpacing"/>
      </w:pPr>
      <w:r>
        <w:t>International context</w:t>
      </w:r>
    </w:p>
    <w:p w:rsidR="006F1D4A" w:rsidRDefault="006F1D4A" w:rsidP="005F0A01">
      <w:pPr>
        <w:pStyle w:val="NoSpacing"/>
      </w:pPr>
    </w:p>
    <w:p w:rsidR="0069464B" w:rsidRDefault="005F0A01" w:rsidP="005F0A01">
      <w:pPr>
        <w:pStyle w:val="NoSpacing"/>
      </w:pPr>
      <w:r>
        <w:t>Patient engagement is important t</w:t>
      </w:r>
      <w:r w:rsidR="006F1D4A">
        <w:t>o best practice adoption</w:t>
      </w:r>
      <w:r>
        <w:t xml:space="preserve">.  </w:t>
      </w:r>
      <w:r w:rsidR="00C55628">
        <w:t xml:space="preserve">Ensuring that patients understand their condition well is essential to their remembering to take medications and showing up for tests.  </w:t>
      </w:r>
      <w:r w:rsidR="0069464B">
        <w:t xml:space="preserve">Patients who are engaged can help spot medical errors before they occur, and can advocate for better service.  </w:t>
      </w:r>
    </w:p>
    <w:p w:rsidR="0069464B" w:rsidRDefault="0069464B" w:rsidP="005F0A01">
      <w:pPr>
        <w:pStyle w:val="NoSpacing"/>
      </w:pPr>
    </w:p>
    <w:p w:rsidR="005F0A01" w:rsidRDefault="0069464B" w:rsidP="005F0A01">
      <w:pPr>
        <w:pStyle w:val="NoSpacing"/>
      </w:pPr>
      <w:r>
        <w:t>Q</w:t>
      </w:r>
      <w:r w:rsidR="005F0A01">
        <w:t>uality organizations have implemented a va</w:t>
      </w:r>
      <w:r>
        <w:t>riety of</w:t>
      </w:r>
      <w:r w:rsidR="005F0A01">
        <w:t xml:space="preserve"> patient engagement</w:t>
      </w:r>
      <w:r>
        <w:t xml:space="preserve"> activities</w:t>
      </w:r>
      <w:r w:rsidR="005F0A01">
        <w:t xml:space="preserve">, usually </w:t>
      </w:r>
      <w:r>
        <w:t xml:space="preserve">as part of an improvement campaign.  </w:t>
      </w:r>
      <w:r w:rsidR="005F0A01">
        <w:t xml:space="preserve"> The Manitoba Institute for Patient Safety, for example, runs the “It’s Safe to Ask” campaign, which encourages patients to ask:  “What is my health problem?”, “What do I need to do?”, and “Why do I need to do this?”.  The campaign also features a “It’s Safe to Ask Medication Ca</w:t>
      </w:r>
      <w:r>
        <w:t>rd” which helps patients record the purpose of each drug</w:t>
      </w:r>
      <w:r w:rsidR="005F0A01">
        <w:t xml:space="preserve"> and how to take it, to avoid medication errors.</w:t>
      </w:r>
      <w:r w:rsidR="005F0A01">
        <w:rPr>
          <w:rStyle w:val="EndnoteReference"/>
        </w:rPr>
        <w:endnoteReference w:id="16"/>
      </w:r>
      <w:r w:rsidR="005F0A01">
        <w:t xml:space="preserve">  </w:t>
      </w:r>
    </w:p>
    <w:p w:rsidR="005F0A01" w:rsidRDefault="005F0A01" w:rsidP="005F0A01">
      <w:pPr>
        <w:pStyle w:val="NoSpacing"/>
      </w:pPr>
    </w:p>
    <w:p w:rsidR="005F0A01" w:rsidRDefault="005F0A01" w:rsidP="005F0A01">
      <w:pPr>
        <w:pStyle w:val="NoSpacing"/>
      </w:pPr>
      <w:r>
        <w:t>Patients</w:t>
      </w:r>
      <w:r w:rsidR="006F1D4A">
        <w:t xml:space="preserve"> and families</w:t>
      </w:r>
      <w:r>
        <w:t xml:space="preserve"> can </w:t>
      </w:r>
      <w:r w:rsidR="006F1D4A">
        <w:t xml:space="preserve">also </w:t>
      </w:r>
      <w:r>
        <w:t>advoc</w:t>
      </w:r>
      <w:r w:rsidR="006F1D4A">
        <w:t>ate for better quality</w:t>
      </w:r>
      <w:r>
        <w:t xml:space="preserve">.  For example, </w:t>
      </w:r>
      <w:r w:rsidR="006F1D4A">
        <w:t>the Ontario Health Q</w:t>
      </w:r>
      <w:r>
        <w:t xml:space="preserve">uality Council introduced </w:t>
      </w:r>
      <w:r w:rsidR="006F1D4A">
        <w:t xml:space="preserve">began publicly reporting falls and pressure ulcers in nursing homes in 2009.  </w:t>
      </w:r>
      <w:r>
        <w:t>It coupled this milestone with</w:t>
      </w:r>
      <w:r w:rsidR="006F1D4A">
        <w:t xml:space="preserve"> a campaign </w:t>
      </w:r>
      <w:r>
        <w:t>to encourage family councils</w:t>
      </w:r>
      <w:r w:rsidR="0069464B">
        <w:t xml:space="preserve"> in each nursing home to review their local data</w:t>
      </w:r>
      <w:r>
        <w:t xml:space="preserve"> a</w:t>
      </w:r>
      <w:r w:rsidR="006F1D4A">
        <w:t>nd ask their administrators what they were</w:t>
      </w:r>
      <w:r>
        <w:t xml:space="preserve"> doing to reduce these events.   </w:t>
      </w:r>
    </w:p>
    <w:p w:rsidR="005F0A01" w:rsidRDefault="005F0A01" w:rsidP="005F0A01">
      <w:pPr>
        <w:pStyle w:val="NoSpacing"/>
      </w:pPr>
      <w:r>
        <w:t>Anot</w:t>
      </w:r>
      <w:r w:rsidR="0069464B">
        <w:t xml:space="preserve">her example </w:t>
      </w:r>
      <w:r>
        <w:t xml:space="preserve">is found in some handwashing campaigns, where patients are encouraged to insist on </w:t>
      </w:r>
      <w:r w:rsidR="00C55628">
        <w:t>adoption of best practices, and staff wear buttons saying</w:t>
      </w:r>
      <w:r>
        <w:t xml:space="preserve"> “Ask me if I’ve washed my hands”.</w:t>
      </w:r>
      <w:r>
        <w:rPr>
          <w:rStyle w:val="EndnoteReference"/>
        </w:rPr>
        <w:endnoteReference w:id="17"/>
      </w:r>
      <w:r>
        <w:t xml:space="preserve">  </w:t>
      </w:r>
    </w:p>
    <w:p w:rsidR="005F0A01" w:rsidRDefault="005F0A01" w:rsidP="005F0A01">
      <w:pPr>
        <w:pStyle w:val="NoSpacing"/>
      </w:pPr>
    </w:p>
    <w:p w:rsidR="005F0A01" w:rsidRDefault="006F1D4A" w:rsidP="005F0A01">
      <w:pPr>
        <w:pStyle w:val="NoSpacing"/>
      </w:pPr>
      <w:r>
        <w:t>Many experts</w:t>
      </w:r>
      <w:r w:rsidR="0069464B">
        <w:t xml:space="preserve"> advise</w:t>
      </w:r>
      <w:r w:rsidR="005F0A01">
        <w:t xml:space="preserve"> that patients should participate in QI teams as the patient has unique perspectives that providers do not have.  </w:t>
      </w:r>
      <w:r>
        <w:t>The Change m</w:t>
      </w:r>
      <w:r w:rsidR="005F0A01">
        <w:t>anagement guide of NHS Improvement (the UK’s new QI agency) devotes an entire chapter on how QI teams can recruit the ideal patient and manage team dynamics when the patient is included with providers.</w:t>
      </w:r>
      <w:r w:rsidR="005F0A01">
        <w:rPr>
          <w:rStyle w:val="EndnoteReference"/>
        </w:rPr>
        <w:endnoteReference w:id="18"/>
      </w:r>
      <w:r w:rsidR="005F0A01">
        <w:t xml:space="preserve">  </w:t>
      </w:r>
    </w:p>
    <w:p w:rsidR="005F0A01" w:rsidRDefault="005F0A01" w:rsidP="005F0A01">
      <w:pPr>
        <w:pStyle w:val="NoSpacing"/>
      </w:pPr>
    </w:p>
    <w:p w:rsidR="005F0A01" w:rsidRDefault="006F1D4A" w:rsidP="005F0A01">
      <w:pPr>
        <w:pStyle w:val="NoSpacing"/>
      </w:pPr>
      <w:r>
        <w:t>Situation in Georgia</w:t>
      </w:r>
    </w:p>
    <w:p w:rsidR="005F0A01" w:rsidRDefault="005F0A01" w:rsidP="005F0A01">
      <w:pPr>
        <w:pStyle w:val="NoSpacing"/>
      </w:pPr>
    </w:p>
    <w:p w:rsidR="005F0A01" w:rsidRDefault="005F0A01" w:rsidP="005F0A01">
      <w:pPr>
        <w:pStyle w:val="NoSpacing"/>
      </w:pPr>
      <w:r>
        <w:t xml:space="preserve">Participants were not able to identify any major examples of public engagement campaigns aimed specifically at improving adherence to best practices.  Implementation of universal health insurance, however, did require public education activities aimed at helping the public understand how to register for health insurance and educate them about the benefits available to them.  </w:t>
      </w:r>
    </w:p>
    <w:p w:rsidR="005F0A01" w:rsidRDefault="005F0A01" w:rsidP="005F0A01">
      <w:pPr>
        <w:pStyle w:val="NoSpacing"/>
      </w:pPr>
    </w:p>
    <w:p w:rsidR="00422EED" w:rsidRDefault="005F0A01" w:rsidP="00E768ED">
      <w:pPr>
        <w:pStyle w:val="Heading3"/>
      </w:pPr>
      <w:r>
        <w:br w:type="page"/>
      </w:r>
      <w:bookmarkStart w:id="10" w:name="_Toc385307282"/>
      <w:r>
        <w:t>7</w:t>
      </w:r>
      <w:r w:rsidR="000C7E37" w:rsidRPr="000C7E37">
        <w:t xml:space="preserve"> Accreditation</w:t>
      </w:r>
      <w:bookmarkEnd w:id="10"/>
    </w:p>
    <w:p w:rsidR="00E768ED" w:rsidRDefault="00E768ED" w:rsidP="00425B23">
      <w:pPr>
        <w:pStyle w:val="NoSpacing"/>
      </w:pPr>
    </w:p>
    <w:p w:rsidR="008D7DFF" w:rsidRDefault="00D83E6E" w:rsidP="00425B23">
      <w:pPr>
        <w:pStyle w:val="NoSpacing"/>
      </w:pPr>
      <w:r>
        <w:t>Accreditation refers to the a</w:t>
      </w:r>
      <w:r w:rsidR="000E15C4" w:rsidRPr="000E15C4">
        <w:t xml:space="preserve"> self-assessment and external peer assessment process used by health care organisations to accurately assess their level of performance in relation to established standards and to implement ways to continuously improve.</w:t>
      </w:r>
      <w:r>
        <w:t xml:space="preserve">  Accreditation is typica</w:t>
      </w:r>
      <w:r w:rsidR="00C21703">
        <w:t>lly carried out by organisations</w:t>
      </w:r>
      <w:r>
        <w:t xml:space="preserve"> specialized in this function, who over time have developed a broad range of standards on both clin</w:t>
      </w:r>
      <w:r w:rsidR="00C21703">
        <w:t xml:space="preserve">ical quality and </w:t>
      </w:r>
      <w:r>
        <w:t xml:space="preserve">management with </w:t>
      </w:r>
      <w:r w:rsidR="00C21703">
        <w:t xml:space="preserve">expert </w:t>
      </w:r>
      <w:r>
        <w:t>input</w:t>
      </w:r>
      <w:r w:rsidR="00BB1DA1">
        <w:t xml:space="preserve">.  </w:t>
      </w:r>
      <w:r w:rsidR="00B7749E">
        <w:t>Examples of topics for which standards exist include safe medication practices, infection control procedures, hand hygiene and falls prevention.</w:t>
      </w:r>
      <w:r w:rsidR="00B7749E">
        <w:rPr>
          <w:rStyle w:val="EndnoteReference"/>
        </w:rPr>
        <w:endnoteReference w:id="19"/>
      </w:r>
      <w:r w:rsidR="00B7749E">
        <w:t xml:space="preserve">  </w:t>
      </w:r>
      <w:r w:rsidR="00C21703">
        <w:t xml:space="preserve">Surveyors conduct site visits and assess the extent to standards are met, using various tracer methodologies which may include reviewing processes, procedures and documentation.  The accrediting body provides a rating, depending on the extent to which it meets standards.  </w:t>
      </w:r>
    </w:p>
    <w:p w:rsidR="00D83E6E" w:rsidRDefault="00D83E6E" w:rsidP="00425B23">
      <w:pPr>
        <w:pStyle w:val="NoSpacing"/>
      </w:pPr>
    </w:p>
    <w:p w:rsidR="00B7749E" w:rsidRDefault="00BB1DA1" w:rsidP="00BB1DA1">
      <w:pPr>
        <w:pStyle w:val="NoSpacing"/>
      </w:pPr>
      <w:r>
        <w:t>Many accreditation organizations provide expertise to oth</w:t>
      </w:r>
      <w:r w:rsidR="00CF3137">
        <w:t>er countries</w:t>
      </w:r>
      <w:r w:rsidR="00B7749E">
        <w:t xml:space="preserve"> to help them implement their own programs</w:t>
      </w:r>
      <w:r w:rsidR="00CF3137">
        <w:t xml:space="preserve">.  Examples include </w:t>
      </w:r>
      <w:r>
        <w:t>Acc</w:t>
      </w:r>
      <w:r w:rsidR="00CF3137">
        <w:t xml:space="preserve">reditation Canada International, </w:t>
      </w:r>
      <w:r>
        <w:t>Joint Commission International</w:t>
      </w:r>
      <w:r w:rsidR="00CF3137">
        <w:t xml:space="preserve"> (USA), </w:t>
      </w:r>
      <w:r w:rsidR="00B7749E">
        <w:t xml:space="preserve">QHA Trent Accreditation (UK) and the Australian </w:t>
      </w:r>
      <w:r w:rsidR="00B7749E" w:rsidRPr="00B7749E">
        <w:t>Council for Healthcare Standards (International)</w:t>
      </w:r>
      <w:r w:rsidR="00B7749E">
        <w:t xml:space="preserve">.  </w:t>
      </w:r>
    </w:p>
    <w:p w:rsidR="008D7DFF" w:rsidRDefault="008D7DFF" w:rsidP="00425B23">
      <w:pPr>
        <w:pStyle w:val="NoSpacing"/>
      </w:pPr>
    </w:p>
    <w:p w:rsidR="008D7DFF" w:rsidRDefault="005D655E" w:rsidP="00425B23">
      <w:pPr>
        <w:pStyle w:val="NoSpacing"/>
      </w:pPr>
      <w:r>
        <w:t>In all jurisdictions studied, organizations which conduct accreditation are stand-alone organizations or agencies</w:t>
      </w:r>
      <w:r w:rsidR="008D7DFF">
        <w:t xml:space="preserve"> whose sole purpose is accre</w:t>
      </w:r>
      <w:r w:rsidR="00B7749E">
        <w:t>ditation.  Jurisdictions vary as to whether</w:t>
      </w:r>
      <w:r w:rsidR="008D7DFF">
        <w:t xml:space="preserve"> accreditation is voluntary or mandatory.    </w:t>
      </w:r>
    </w:p>
    <w:p w:rsidR="008D7DFF" w:rsidRDefault="008D7DFF" w:rsidP="00425B23">
      <w:pPr>
        <w:pStyle w:val="NoSpacing"/>
      </w:pPr>
    </w:p>
    <w:p w:rsidR="003A061E" w:rsidRDefault="005D655E" w:rsidP="00425B23">
      <w:pPr>
        <w:pStyle w:val="NoSpacing"/>
      </w:pPr>
      <w:r>
        <w:t>Local situation in Georgia</w:t>
      </w:r>
    </w:p>
    <w:p w:rsidR="005D655E" w:rsidRDefault="005D655E" w:rsidP="00425B23">
      <w:pPr>
        <w:pStyle w:val="NoSpacing"/>
      </w:pPr>
    </w:p>
    <w:p w:rsidR="00C21703" w:rsidRDefault="00C21703" w:rsidP="00C21703">
      <w:pPr>
        <w:pStyle w:val="NoSpacing"/>
      </w:pPr>
      <w:r>
        <w:t xml:space="preserve">There is no formal accrediting body yet in Georgia.  However, developing an accreditation process is a high priority for </w:t>
      </w:r>
      <w:r w:rsidR="00AD0404">
        <w:t>MOLHSA</w:t>
      </w:r>
      <w:r>
        <w:t xml:space="preserve">.  </w:t>
      </w:r>
      <w:r w:rsidR="00833524">
        <w:t>As part of a past</w:t>
      </w:r>
      <w:r w:rsidR="00657C86">
        <w:t xml:space="preserve"> development policy operation (DPO) with the World Bank, the Republic of Georgia committed to initiating activities that would build towards accreditation as one of the conditions for receiving funding and loan support. </w:t>
      </w:r>
      <w:r>
        <w:t xml:space="preserve">Ministry officials have expressed a preference for locally-developed accreditation standards and processes.  This is driven in part by the prohibitive cost of outsourcing tools from international organizations, as well as the desire to have standards that match local needs and capacity.  </w:t>
      </w:r>
    </w:p>
    <w:p w:rsidR="00657C86" w:rsidRDefault="00657C86" w:rsidP="00425B23">
      <w:pPr>
        <w:pStyle w:val="NoSpacing"/>
      </w:pPr>
    </w:p>
    <w:p w:rsidR="005D655E" w:rsidRDefault="008D7DFF" w:rsidP="00C21703">
      <w:pPr>
        <w:pStyle w:val="NoSpacing"/>
      </w:pPr>
      <w:r>
        <w:t xml:space="preserve">To that end, the USAID-Sustain project, managed by John Snow International (JSI), has led to the development of accreditation standards and an accreditation survey process for the specific area of in-hospital perinatal care.  This initiative is nearing completion and is now ready for adoption nation-wide.  The intent is </w:t>
      </w:r>
      <w:r w:rsidR="005F0A01">
        <w:t xml:space="preserve">apply </w:t>
      </w:r>
      <w:r>
        <w:t xml:space="preserve">the methodologies developed </w:t>
      </w:r>
      <w:r w:rsidR="005F0A01">
        <w:t>i</w:t>
      </w:r>
      <w:r>
        <w:t xml:space="preserve">n this project </w:t>
      </w:r>
      <w:r w:rsidR="005F0A01">
        <w:t>to</w:t>
      </w:r>
      <w:r>
        <w:t xml:space="preserve"> other clinical areas.</w:t>
      </w:r>
      <w:r w:rsidR="00C21703">
        <w:t xml:space="preserve">  </w:t>
      </w:r>
    </w:p>
    <w:p w:rsidR="00C21703" w:rsidRPr="003A061E" w:rsidRDefault="00C21703" w:rsidP="00C21703">
      <w:pPr>
        <w:pStyle w:val="NoSpacing"/>
      </w:pPr>
    </w:p>
    <w:p w:rsidR="000C7E37" w:rsidRPr="00012102" w:rsidRDefault="005F0A01" w:rsidP="00E768ED">
      <w:pPr>
        <w:pStyle w:val="Heading3"/>
      </w:pPr>
      <w:r>
        <w:br w:type="page"/>
      </w:r>
      <w:bookmarkStart w:id="11" w:name="_Toc385307283"/>
      <w:r>
        <w:t>8</w:t>
      </w:r>
      <w:r w:rsidR="000C7E37" w:rsidRPr="00012102">
        <w:t xml:space="preserve"> Regulation and Inspection</w:t>
      </w:r>
      <w:bookmarkEnd w:id="11"/>
    </w:p>
    <w:p w:rsidR="003A061E" w:rsidRDefault="00525A09" w:rsidP="00012102">
      <w:pPr>
        <w:pStyle w:val="NoSpacing"/>
      </w:pPr>
      <w:r>
        <w:t>International context:</w:t>
      </w:r>
    </w:p>
    <w:p w:rsidR="00012102" w:rsidRDefault="00012102" w:rsidP="00012102">
      <w:pPr>
        <w:pStyle w:val="NoSpacing"/>
      </w:pPr>
    </w:p>
    <w:p w:rsidR="00525A09" w:rsidRDefault="00012102" w:rsidP="00012102">
      <w:pPr>
        <w:pStyle w:val="NoSpacing"/>
      </w:pPr>
      <w:r>
        <w:t>While quality improvement is increasingly seen as the p</w:t>
      </w:r>
      <w:r w:rsidR="00AA5EFE">
        <w:t>aradigm that should dominate</w:t>
      </w:r>
      <w:r>
        <w:t xml:space="preserve"> in any health system quality stra</w:t>
      </w:r>
      <w:r w:rsidR="00AA5EFE">
        <w:t>tegy, jurisdictions still maintain</w:t>
      </w:r>
      <w:r>
        <w:t xml:space="preserve"> </w:t>
      </w:r>
      <w:r w:rsidR="00AA5EFE">
        <w:t xml:space="preserve">QA-type </w:t>
      </w:r>
      <w:r>
        <w:t xml:space="preserve">inspection mechanisms </w:t>
      </w:r>
      <w:r w:rsidR="00AA5EFE">
        <w:t>i</w:t>
      </w:r>
      <w:r>
        <w:t xml:space="preserve">n parallel with QI activities.  </w:t>
      </w:r>
      <w:r w:rsidR="00AA5EFE">
        <w:t>E</w:t>
      </w:r>
      <w:r>
        <w:t>ven with investments in QI, there are still exceptional examp</w:t>
      </w:r>
      <w:r w:rsidR="00AA5EFE">
        <w:t>les of individuals or organizations that fa</w:t>
      </w:r>
      <w:r>
        <w:t xml:space="preserve">ll far below an acceptable standard of care.  </w:t>
      </w:r>
      <w:r w:rsidR="00E15222">
        <w:t xml:space="preserve">Issues with negligence or disruptive, abusive behaviour exist, and appropriate mechanisms must be in place to handle them. Recently in the UK, </w:t>
      </w:r>
      <w:r w:rsidR="00833524">
        <w:t xml:space="preserve">the Stafford Hospital </w:t>
      </w:r>
      <w:r w:rsidR="00AA5EFE">
        <w:t>was found to have exceptionally hig</w:t>
      </w:r>
      <w:r w:rsidR="006E072A">
        <w:t xml:space="preserve">h mortality rates and incompetent management, such as </w:t>
      </w:r>
      <w:r w:rsidR="00AA5EFE">
        <w:t>use of junior or untrained staff in critical situations and leaving patients without water or assistance to go to the bathroom.</w:t>
      </w:r>
      <w:r w:rsidR="00AA5EFE">
        <w:rPr>
          <w:rStyle w:val="EndnoteReference"/>
        </w:rPr>
        <w:endnoteReference w:id="20"/>
      </w:r>
      <w:r w:rsidR="00AA5EFE">
        <w:t xml:space="preserve">  The ensuing inquiry has led to strengthening of QA mechanisms in that country.  </w:t>
      </w:r>
    </w:p>
    <w:p w:rsidR="00EE5B00" w:rsidRDefault="00EE5B00" w:rsidP="00012102">
      <w:pPr>
        <w:pStyle w:val="NoSpacing"/>
      </w:pPr>
    </w:p>
    <w:p w:rsidR="00525A09" w:rsidRDefault="00012102" w:rsidP="00012102">
      <w:pPr>
        <w:pStyle w:val="NoSpacing"/>
      </w:pPr>
      <w:r>
        <w:t>International jurisd</w:t>
      </w:r>
      <w:r w:rsidR="00EE5B00">
        <w:t xml:space="preserve">ictions have inspection agencies which are either housed within the Ministry of Health or stand-alone organizations.  </w:t>
      </w:r>
      <w:r w:rsidR="006D1ABB">
        <w:t xml:space="preserve">In the UK, </w:t>
      </w:r>
      <w:r w:rsidR="00AA5EFE">
        <w:t xml:space="preserve">the Health Care Commission inspects services at </w:t>
      </w:r>
      <w:r w:rsidR="006E072A">
        <w:t>hospitals, nursing homes, primary care and home care and publishes results on its website (cqc.org.uk).  About 2% of places inspected have issues requiring an enforcement action.  Hospitals, for example, are evaluated on 21 measures, such as courtesy and respect, staffing levels, cleanliness, safety of equipment</w:t>
      </w:r>
      <w:r w:rsidR="00024690">
        <w:t>, proper medical records</w:t>
      </w:r>
      <w:r w:rsidR="006E072A">
        <w:t xml:space="preserve"> and quality of management.  </w:t>
      </w:r>
    </w:p>
    <w:p w:rsidR="00012102" w:rsidRDefault="00012102" w:rsidP="00012102">
      <w:pPr>
        <w:pStyle w:val="NoSpacing"/>
      </w:pPr>
    </w:p>
    <w:p w:rsidR="00525A09" w:rsidRDefault="00525A09" w:rsidP="00012102">
      <w:pPr>
        <w:pStyle w:val="NoSpacing"/>
      </w:pPr>
      <w:r>
        <w:t>Georgian context:</w:t>
      </w:r>
    </w:p>
    <w:p w:rsidR="00012102" w:rsidRDefault="00012102" w:rsidP="00012102">
      <w:pPr>
        <w:pStyle w:val="NoSpacing"/>
      </w:pPr>
    </w:p>
    <w:p w:rsidR="00B1309A" w:rsidRDefault="00525A09" w:rsidP="00B1309A">
      <w:pPr>
        <w:pStyle w:val="NoSpacing"/>
      </w:pPr>
      <w:r>
        <w:t>Georgia currently has a licen</w:t>
      </w:r>
      <w:r w:rsidR="00012102">
        <w:t xml:space="preserve">sure and inspection function, housed in the State Regulatory Agency for Medical Services.  This organization is a legal entity under public law and </w:t>
      </w:r>
      <w:r w:rsidR="00EE5B00">
        <w:t>issues licenses to</w:t>
      </w:r>
      <w:r w:rsidR="00012102">
        <w:t xml:space="preserve"> new he</w:t>
      </w:r>
      <w:r w:rsidR="00EE5B00">
        <w:t xml:space="preserve">alth care providers and </w:t>
      </w:r>
      <w:r w:rsidR="00012102">
        <w:t>healt</w:t>
      </w:r>
      <w:r w:rsidR="00EE5B00">
        <w:t>h care organizations; inspects</w:t>
      </w:r>
      <w:r w:rsidR="00012102">
        <w:t xml:space="preserve"> facilities to ensure compliance with certain standards regarding physical comfort (e.g. minimum number o</w:t>
      </w:r>
      <w:r w:rsidR="00EE5B00">
        <w:t xml:space="preserve">f square feet per hospital bed); and follows </w:t>
      </w:r>
      <w:r w:rsidR="00012102">
        <w:t>up</w:t>
      </w:r>
      <w:r w:rsidR="00EE5B00">
        <w:t xml:space="preserve"> on</w:t>
      </w:r>
      <w:r w:rsidR="00012102">
        <w:t xml:space="preserve"> patient complai</w:t>
      </w:r>
      <w:r w:rsidR="00657C86">
        <w:t>nts.  There are approximately 156</w:t>
      </w:r>
      <w:r w:rsidR="00012102">
        <w:t xml:space="preserve"> individuals working for the agency, </w:t>
      </w:r>
      <w:r w:rsidR="00024690">
        <w:t xml:space="preserve">many with clinical backgrounds.  </w:t>
      </w:r>
    </w:p>
    <w:p w:rsidR="00024690" w:rsidRDefault="00024690" w:rsidP="00B1309A">
      <w:pPr>
        <w:pStyle w:val="NoSpacing"/>
      </w:pPr>
    </w:p>
    <w:p w:rsidR="00047725" w:rsidRDefault="00766209" w:rsidP="00EE5B00">
      <w:pPr>
        <w:pStyle w:val="NoSpacing"/>
      </w:pPr>
      <w:r>
        <w:t>Interviewees noted a number of current weaknesses in t</w:t>
      </w:r>
      <w:r w:rsidR="00EE5B00">
        <w:t>he existing inspection function. I</w:t>
      </w:r>
      <w:r w:rsidR="00047725">
        <w:t xml:space="preserve">nspections address issues such as </w:t>
      </w:r>
      <w:r w:rsidR="00B74857">
        <w:t>physical comfort, but not</w:t>
      </w:r>
      <w:r w:rsidR="00047725">
        <w:t xml:space="preserve"> clinically relevant standards</w:t>
      </w:r>
      <w:r w:rsidR="00EE5B00">
        <w:t>.  T</w:t>
      </w:r>
      <w:r w:rsidR="00047725">
        <w:t xml:space="preserve">he process of </w:t>
      </w:r>
      <w:r w:rsidR="00EE5B00">
        <w:t>licensure takes place only once, and</w:t>
      </w:r>
      <w:r w:rsidR="00047725">
        <w:t xml:space="preserve"> there is no system of re-licensure, where organizations or individuals have to demonstrate on-going compliance with standards</w:t>
      </w:r>
      <w:r w:rsidR="00EE5B00">
        <w:t>.</w:t>
      </w:r>
    </w:p>
    <w:p w:rsidR="005F0A01" w:rsidRDefault="005F0A01" w:rsidP="005F0A01">
      <w:pPr>
        <w:pStyle w:val="NoSpacing"/>
      </w:pPr>
    </w:p>
    <w:p w:rsidR="005F0A01" w:rsidRDefault="005F0A01" w:rsidP="005F0A01">
      <w:pPr>
        <w:pStyle w:val="NoSpacing"/>
      </w:pPr>
      <w:r>
        <w:t>Clinical skills training was outside o</w:t>
      </w:r>
      <w:r w:rsidR="00B74857">
        <w:t>f the scope of this project.  Nonetheless, it deserves</w:t>
      </w:r>
      <w:r>
        <w:t xml:space="preserve"> mention given the frequency with which interviewees raised it as a quality concern.  Interviewees felt that the current medical training system emphasizes book knowledge and memorization of facts, rather than clinical bedside skills, the ability to accurately diagnosis conditions as well as the quali</w:t>
      </w:r>
      <w:r w:rsidR="00B74857">
        <w:t xml:space="preserve">ty of </w:t>
      </w:r>
      <w:r>
        <w:t xml:space="preserve">communication between patient and provider.  Licensure is granted based on written exams.  Interviewees noted weaknesses in </w:t>
      </w:r>
      <w:r w:rsidR="00B74857">
        <w:t xml:space="preserve">on-going </w:t>
      </w:r>
      <w:r>
        <w:t>superv</w:t>
      </w:r>
      <w:r w:rsidR="00B74857">
        <w:t>ision and verification of skills</w:t>
      </w:r>
      <w:r>
        <w:t xml:space="preserve">, </w:t>
      </w:r>
      <w:r w:rsidR="00B74857">
        <w:t xml:space="preserve">given the lack of re-licensure requirements.  </w:t>
      </w:r>
    </w:p>
    <w:p w:rsidR="000C7E37" w:rsidRPr="00372AAE" w:rsidRDefault="005F0A01" w:rsidP="00E768ED">
      <w:pPr>
        <w:pStyle w:val="Heading3"/>
      </w:pPr>
      <w:r>
        <w:br w:type="page"/>
      </w:r>
      <w:bookmarkStart w:id="12" w:name="_Toc385307284"/>
      <w:r>
        <w:t>9</w:t>
      </w:r>
      <w:r w:rsidR="00833524">
        <w:t xml:space="preserve"> Incentives and Acc</w:t>
      </w:r>
      <w:r w:rsidR="000C7E37" w:rsidRPr="00372AAE">
        <w:t>ountability</w:t>
      </w:r>
      <w:bookmarkEnd w:id="12"/>
    </w:p>
    <w:p w:rsidR="00766209" w:rsidRDefault="00047725" w:rsidP="00766209">
      <w:pPr>
        <w:pStyle w:val="NoSpacing"/>
      </w:pPr>
      <w:r>
        <w:t>International trends</w:t>
      </w:r>
    </w:p>
    <w:p w:rsidR="00047725" w:rsidRDefault="00047725" w:rsidP="00766209">
      <w:pPr>
        <w:pStyle w:val="NoSpacing"/>
      </w:pPr>
    </w:p>
    <w:p w:rsidR="00047725" w:rsidRDefault="00E15222" w:rsidP="00047725">
      <w:pPr>
        <w:pStyle w:val="NoSpacing"/>
      </w:pPr>
      <w:r>
        <w:t>Many j</w:t>
      </w:r>
      <w:r w:rsidR="00047725">
        <w:t>u</w:t>
      </w:r>
      <w:r w:rsidR="00E94243">
        <w:t>risdictions are moving to</w:t>
      </w:r>
      <w:r w:rsidR="00047725">
        <w:t xml:space="preserve"> gr</w:t>
      </w:r>
      <w:r w:rsidR="00EE5B00">
        <w:t>eater accountability for quality,</w:t>
      </w:r>
      <w:r w:rsidR="00E94243">
        <w:t xml:space="preserve"> and linking payment </w:t>
      </w:r>
      <w:r w:rsidR="00EE5B00">
        <w:t>to quality</w:t>
      </w:r>
      <w:r w:rsidR="00047725">
        <w:t xml:space="preserve">.  </w:t>
      </w:r>
      <w:r w:rsidR="00372AAE">
        <w:t xml:space="preserve">Traditional funding systems based on fee-for-service or diagnosis-related group payment </w:t>
      </w:r>
      <w:r w:rsidR="00EE5B00">
        <w:t>reward only utilization</w:t>
      </w:r>
      <w:r w:rsidR="00492231">
        <w:t xml:space="preserve">, and methods like capitation or </w:t>
      </w:r>
      <w:r w:rsidR="002A3E4B">
        <w:t>salary do not acknowledge</w:t>
      </w:r>
      <w:r w:rsidR="00492231">
        <w:t xml:space="preserve"> quality.  Some payment methods may penalize high quality; </w:t>
      </w:r>
      <w:r w:rsidR="00EE5B00">
        <w:t xml:space="preserve">for example, a </w:t>
      </w:r>
      <w:r>
        <w:t xml:space="preserve">fee-for-service </w:t>
      </w:r>
      <w:r w:rsidR="00EE5B00">
        <w:t>doctor who spends more time with patients will see fe</w:t>
      </w:r>
      <w:r w:rsidR="00492231">
        <w:t>wer patients and ear</w:t>
      </w:r>
      <w:r>
        <w:t>n less</w:t>
      </w:r>
      <w:r w:rsidR="00EE5B00">
        <w:t xml:space="preserve">.  </w:t>
      </w:r>
      <w:r>
        <w:t>M</w:t>
      </w:r>
      <w:r w:rsidR="002A3E4B">
        <w:t>odels</w:t>
      </w:r>
      <w:r>
        <w:t xml:space="preserve"> for accountability</w:t>
      </w:r>
      <w:r w:rsidR="002A3E4B">
        <w:t xml:space="preserve"> used elsewhere include:  </w:t>
      </w:r>
    </w:p>
    <w:p w:rsidR="00047725" w:rsidRDefault="00047725" w:rsidP="00047725">
      <w:pPr>
        <w:pStyle w:val="NoSpacing"/>
      </w:pPr>
    </w:p>
    <w:p w:rsidR="00ED5117" w:rsidRDefault="00047725" w:rsidP="00EE5B00">
      <w:pPr>
        <w:pStyle w:val="NoSpacing"/>
        <w:numPr>
          <w:ilvl w:val="0"/>
          <w:numId w:val="7"/>
        </w:numPr>
      </w:pPr>
      <w:r>
        <w:t xml:space="preserve">accountability agreements, with expectations of quality but no financial penalties.  </w:t>
      </w:r>
      <w:r w:rsidR="00492231">
        <w:t xml:space="preserve">In Ontario, Canada, </w:t>
      </w:r>
      <w:r w:rsidR="00ED5117">
        <w:t xml:space="preserve">for example, hospitals </w:t>
      </w:r>
      <w:r w:rsidR="00492231">
        <w:t xml:space="preserve">must meet targets for readmission rates, </w:t>
      </w:r>
      <w:r w:rsidR="001C30CA">
        <w:t xml:space="preserve">and missing the target results in hospitals undergoing an </w:t>
      </w:r>
      <w:r w:rsidR="00492231">
        <w:t>arduous</w:t>
      </w:r>
      <w:r w:rsidR="00EE5B00">
        <w:t xml:space="preserve"> process of</w:t>
      </w:r>
      <w:r w:rsidR="00492231">
        <w:t xml:space="preserve"> explaining why</w:t>
      </w:r>
      <w:r w:rsidR="00024690">
        <w:t xml:space="preserve"> and its plan of action [ref].</w:t>
      </w:r>
    </w:p>
    <w:p w:rsidR="00ED5117" w:rsidRDefault="00ED5117" w:rsidP="00047725">
      <w:pPr>
        <w:pStyle w:val="NoSpacing"/>
      </w:pPr>
    </w:p>
    <w:p w:rsidR="00492231" w:rsidRDefault="00024690" w:rsidP="00492231">
      <w:pPr>
        <w:pStyle w:val="NoSpacing"/>
        <w:numPr>
          <w:ilvl w:val="0"/>
          <w:numId w:val="7"/>
        </w:numPr>
      </w:pPr>
      <w:r>
        <w:t>meeting q</w:t>
      </w:r>
      <w:r w:rsidR="00ED5117">
        <w:t xml:space="preserve">uality </w:t>
      </w:r>
      <w:r>
        <w:t xml:space="preserve">standards </w:t>
      </w:r>
      <w:r w:rsidR="00ED5117">
        <w:t>as a contractual obligation.</w:t>
      </w:r>
      <w:r>
        <w:t xml:space="preserve">  </w:t>
      </w:r>
      <w:r w:rsidR="00492231">
        <w:t>C</w:t>
      </w:r>
      <w:r w:rsidR="00ED5117">
        <w:t xml:space="preserve">lear specifications about quality are laid out and </w:t>
      </w:r>
      <w:r w:rsidR="00E15222">
        <w:t xml:space="preserve">payment is withheld </w:t>
      </w:r>
      <w:r w:rsidR="00ED5117">
        <w:t xml:space="preserve">if they </w:t>
      </w:r>
      <w:r w:rsidR="00492231">
        <w:t>are not met. For</w:t>
      </w:r>
      <w:r w:rsidR="00ED5117">
        <w:t xml:space="preserve"> example</w:t>
      </w:r>
      <w:r w:rsidR="001C30CA">
        <w:t xml:space="preserve">, Medicare in the US </w:t>
      </w:r>
      <w:r w:rsidR="00ED5117">
        <w:t xml:space="preserve">refuses to pay for “never-events” </w:t>
      </w:r>
      <w:r w:rsidR="00492231">
        <w:t>(e.g. wrong-site surgery)</w:t>
      </w:r>
      <w:r w:rsidR="001C30CA">
        <w:t xml:space="preserve"> and other preventable adverse events.</w:t>
      </w:r>
      <w:r w:rsidR="001C30CA">
        <w:rPr>
          <w:rStyle w:val="EndnoteReference"/>
        </w:rPr>
        <w:endnoteReference w:id="21"/>
      </w:r>
      <w:r w:rsidR="001C30CA">
        <w:t xml:space="preserve">  </w:t>
      </w:r>
    </w:p>
    <w:p w:rsidR="001C30CA" w:rsidRDefault="001C30CA" w:rsidP="001C30CA">
      <w:pPr>
        <w:pStyle w:val="NoSpacing"/>
      </w:pPr>
    </w:p>
    <w:p w:rsidR="00047725" w:rsidRDefault="00047725" w:rsidP="00EE5B00">
      <w:pPr>
        <w:pStyle w:val="NoSpacing"/>
        <w:numPr>
          <w:ilvl w:val="0"/>
          <w:numId w:val="7"/>
        </w:numPr>
      </w:pPr>
      <w:r>
        <w:t>Pay for performance models</w:t>
      </w:r>
      <w:r w:rsidR="00E94243">
        <w:t>, which offer more pay for</w:t>
      </w:r>
      <w:r w:rsidR="002A3E4B">
        <w:t xml:space="preserve"> higher</w:t>
      </w:r>
      <w:r w:rsidR="00492231">
        <w:t xml:space="preserve"> quality.  Under t</w:t>
      </w:r>
      <w:r w:rsidR="00ED5117">
        <w:t xml:space="preserve">he </w:t>
      </w:r>
      <w:r w:rsidR="00492231">
        <w:t xml:space="preserve">UK’s </w:t>
      </w:r>
      <w:r w:rsidR="00ED5117">
        <w:t>Quality Outcomes</w:t>
      </w:r>
      <w:r w:rsidR="00492231">
        <w:t xml:space="preserve"> Framework, </w:t>
      </w:r>
      <w:r w:rsidR="00ED5117">
        <w:t xml:space="preserve">general practitioners received bonuses based on a wide range of </w:t>
      </w:r>
      <w:r w:rsidR="00E94243">
        <w:t>quality</w:t>
      </w:r>
      <w:r w:rsidR="00ED5117">
        <w:t xml:space="preserve"> measures.  In the USA, </w:t>
      </w:r>
      <w:r w:rsidR="00EE5B00">
        <w:t xml:space="preserve">Medicare </w:t>
      </w:r>
      <w:r w:rsidR="00ED5117">
        <w:t>hospital remuneration is b</w:t>
      </w:r>
      <w:r w:rsidR="002A3E4B">
        <w:t xml:space="preserve">ased in part on </w:t>
      </w:r>
      <w:r w:rsidR="00ED5117">
        <w:t>readmission rat</w:t>
      </w:r>
      <w:r w:rsidR="00024690">
        <w:t>es and</w:t>
      </w:r>
      <w:r w:rsidR="00EE5B00">
        <w:t xml:space="preserve"> patient satisfaction</w:t>
      </w:r>
      <w:r w:rsidR="00ED5117">
        <w:t xml:space="preserve">.  </w:t>
      </w:r>
      <w:r>
        <w:t>The experience with pay-for-performance has been mixed.  Some studies show only modest improvements in the r</w:t>
      </w:r>
      <w:r w:rsidR="00957FB1">
        <w:t>ange of 4</w:t>
      </w:r>
      <w:r w:rsidR="00E94243">
        <w:t>%</w:t>
      </w:r>
      <w:r w:rsidR="00957FB1">
        <w:t>,</w:t>
      </w:r>
      <w:r w:rsidR="00957FB1">
        <w:rPr>
          <w:rStyle w:val="EndnoteReference"/>
        </w:rPr>
        <w:endnoteReference w:id="22"/>
      </w:r>
      <w:r w:rsidR="00957FB1">
        <w:t xml:space="preserve"> </w:t>
      </w:r>
      <w:r w:rsidR="00E94243">
        <w:t xml:space="preserve">and risks of this model include </w:t>
      </w:r>
      <w:r>
        <w:t>“cherry-picking”</w:t>
      </w:r>
      <w:r w:rsidR="00EE5B00">
        <w:t xml:space="preserve"> only the easiest cases, </w:t>
      </w:r>
      <w:r>
        <w:t xml:space="preserve">decreased quality of care for those services not tied to pay-for-performance, </w:t>
      </w:r>
      <w:r w:rsidR="00E94243">
        <w:t>and creation</w:t>
      </w:r>
      <w:r>
        <w:t xml:space="preserve"> of an entitlement culture where providers follow best practices only if they are p</w:t>
      </w:r>
      <w:r w:rsidR="00E94243">
        <w:t>aid to do so</w:t>
      </w:r>
      <w:r w:rsidR="00EE5B00">
        <w:t xml:space="preserve"> [ref]</w:t>
      </w:r>
      <w:r>
        <w:t xml:space="preserve">.  </w:t>
      </w:r>
    </w:p>
    <w:p w:rsidR="00047725" w:rsidRDefault="00047725" w:rsidP="00047725">
      <w:pPr>
        <w:pStyle w:val="NoSpacing"/>
      </w:pPr>
    </w:p>
    <w:p w:rsidR="00205EEB" w:rsidRDefault="00021A7B" w:rsidP="00205EEB">
      <w:pPr>
        <w:pStyle w:val="NoSpacing"/>
        <w:numPr>
          <w:ilvl w:val="0"/>
          <w:numId w:val="7"/>
        </w:numPr>
      </w:pPr>
      <w:r>
        <w:t>Bundled payment mecha</w:t>
      </w:r>
      <w:r w:rsidR="002B0052">
        <w:t>nisms, where</w:t>
      </w:r>
      <w:r w:rsidR="00AE2488">
        <w:t xml:space="preserve"> </w:t>
      </w:r>
      <w:r w:rsidR="002B0052">
        <w:t xml:space="preserve">payment is for </w:t>
      </w:r>
      <w:r w:rsidR="00DC0C54">
        <w:t>services for a specific patient group across the continuum of care</w:t>
      </w:r>
      <w:r w:rsidR="002B0052">
        <w:t>.</w:t>
      </w:r>
      <w:r w:rsidR="001C30CA">
        <w:rPr>
          <w:rStyle w:val="EndnoteReference"/>
        </w:rPr>
        <w:endnoteReference w:id="23"/>
      </w:r>
      <w:r w:rsidR="002B0052">
        <w:t xml:space="preserve">  This is to prevent situations where one part of the system is optimized at the expense of another (e.g. </w:t>
      </w:r>
      <w:r w:rsidR="00205EEB">
        <w:t xml:space="preserve">short length of stay reduces hospital costs but create quality problems later).  For example, bundled stroke care would include the initial hospitalization, post-hospital rehabilitation and readmissions.  There would be an inherent incentive to minimize readmissions because no additional payment is given for them, and expectations could be set on the amount of recovery achieved.  Prices for the bundle are set to reflect the cost of care of an organization that carried out best practices and avoided costly complications.  </w:t>
      </w:r>
    </w:p>
    <w:p w:rsidR="00205EEB" w:rsidRDefault="00205EEB" w:rsidP="00EE5B00">
      <w:pPr>
        <w:pStyle w:val="NoSpacing"/>
      </w:pPr>
    </w:p>
    <w:p w:rsidR="00EE5B00" w:rsidRDefault="00EE5B00" w:rsidP="00EE5B00">
      <w:pPr>
        <w:pStyle w:val="NoSpacing"/>
      </w:pPr>
      <w:r>
        <w:t>The World Bank has promoted Results-Based Payment,</w:t>
      </w:r>
      <w:r w:rsidR="00DC0C54">
        <w:rPr>
          <w:rStyle w:val="EndnoteReference"/>
        </w:rPr>
        <w:endnoteReference w:id="24"/>
      </w:r>
      <w:r w:rsidR="00DC0C54">
        <w:t xml:space="preserve"> where funding is tied to attainment of certain expectations for quality.  Projects have tended to follow either </w:t>
      </w:r>
      <w:r w:rsidR="00E94243">
        <w:t xml:space="preserve">the second or third model </w:t>
      </w:r>
      <w:r w:rsidR="00DC0C54">
        <w:t xml:space="preserve">above.  </w:t>
      </w:r>
    </w:p>
    <w:p w:rsidR="00EE5B00" w:rsidRDefault="00EE5B00" w:rsidP="00047725">
      <w:pPr>
        <w:pStyle w:val="NoSpacing"/>
      </w:pPr>
    </w:p>
    <w:p w:rsidR="00047725" w:rsidRDefault="00047725" w:rsidP="00047725">
      <w:pPr>
        <w:pStyle w:val="NoSpacing"/>
      </w:pPr>
      <w:r>
        <w:t>In all jurisdictions studied, responsibility for payment policy has resided within the government itself.  In some instances, the government may ask for technical advice from a quality management entity to help</w:t>
      </w:r>
      <w:r w:rsidR="00024690">
        <w:t xml:space="preserve"> set t</w:t>
      </w:r>
      <w:r>
        <w:t>he clinical expectations that sho</w:t>
      </w:r>
      <w:r w:rsidR="00024690">
        <w:t xml:space="preserve">uld be put into the funding system.  </w:t>
      </w:r>
      <w:r>
        <w:t xml:space="preserve">  </w:t>
      </w:r>
    </w:p>
    <w:p w:rsidR="00DC0C54" w:rsidRDefault="00DC0C54" w:rsidP="00766209">
      <w:pPr>
        <w:pStyle w:val="NoSpacing"/>
      </w:pPr>
    </w:p>
    <w:p w:rsidR="00047725" w:rsidRDefault="00047725" w:rsidP="00766209">
      <w:pPr>
        <w:pStyle w:val="NoSpacing"/>
      </w:pPr>
      <w:r>
        <w:t>Current status in Georgia:</w:t>
      </w:r>
    </w:p>
    <w:p w:rsidR="00047725" w:rsidRDefault="00047725" w:rsidP="00766209">
      <w:pPr>
        <w:pStyle w:val="NoSpacing"/>
      </w:pPr>
    </w:p>
    <w:p w:rsidR="00961BAB" w:rsidRDefault="00961BAB" w:rsidP="00766209">
      <w:pPr>
        <w:pStyle w:val="NoSpacing"/>
      </w:pPr>
      <w:r>
        <w:t>Georgia ha</w:t>
      </w:r>
      <w:r w:rsidR="00EE42A9">
        <w:t>s a mixed payer system with some</w:t>
      </w:r>
      <w:r>
        <w:t xml:space="preserve"> individuals receiving private health i</w:t>
      </w:r>
      <w:r w:rsidR="00205EEB">
        <w:t>nsurance coverage (usually</w:t>
      </w:r>
      <w:r>
        <w:t xml:space="preserve"> through </w:t>
      </w:r>
      <w:r w:rsidR="00205EEB">
        <w:t xml:space="preserve">an </w:t>
      </w:r>
      <w:r w:rsidR="008A1164">
        <w:t>employer).  Until recently, only certain groups (</w:t>
      </w:r>
      <w:r w:rsidR="004C69A4">
        <w:t>low-income earners, pensioner</w:t>
      </w:r>
      <w:r w:rsidR="008A1164">
        <w:t xml:space="preserve">s, children and teachers) received state-funded health coverage; now, all citizens can take advantage of the </w:t>
      </w:r>
      <w:r w:rsidR="004C69A4">
        <w:t>new universal health coverage</w:t>
      </w:r>
      <w:r>
        <w:t xml:space="preserve"> p</w:t>
      </w:r>
      <w:r w:rsidR="00024690">
        <w:t>lan.  Within the government</w:t>
      </w:r>
      <w:r w:rsidR="008A1164">
        <w:t>’s plan</w:t>
      </w:r>
      <w:r>
        <w:t xml:space="preserve">, payment for primary care is based on a capitation system covering primary care, basic specialist services and basic lab tests.  There are fee-for—service payments for selected additional services such as sub-specialist consultations and more complex tests and investigations.  Hospital services are paid for on </w:t>
      </w:r>
      <w:r w:rsidR="00205EEB">
        <w:t>a fee-for-service basis per</w:t>
      </w:r>
      <w:r>
        <w:t xml:space="preserve"> hospitalizati</w:t>
      </w:r>
      <w:r w:rsidR="00205EEB">
        <w:t xml:space="preserve">on.  Many respondents </w:t>
      </w:r>
      <w:r>
        <w:t xml:space="preserve">concerns about the pricing method and that a diagnosis-related grouping (DRG) method of payment was needed.  </w:t>
      </w:r>
    </w:p>
    <w:p w:rsidR="00ED5117" w:rsidRDefault="00ED5117" w:rsidP="00766209">
      <w:pPr>
        <w:pStyle w:val="NoSpacing"/>
      </w:pPr>
    </w:p>
    <w:p w:rsidR="00047725" w:rsidRDefault="00DC0C54" w:rsidP="00766209">
      <w:pPr>
        <w:pStyle w:val="NoSpacing"/>
      </w:pPr>
      <w:r>
        <w:t>Interviewees noted that there was no official method of tying setting accountabil</w:t>
      </w:r>
      <w:r w:rsidR="004C69A4">
        <w:t>ities or incentives for quality, and current remuneration methods are still tied primarily to quantity.</w:t>
      </w:r>
      <w:r>
        <w:t xml:space="preserve">  Furthermore, for patients who are receiving care through private insurance, it was not clear how the government could enact funding reforms</w:t>
      </w:r>
      <w:r w:rsidR="009521E1">
        <w:t xml:space="preserve"> to encourage better quality.  </w:t>
      </w:r>
    </w:p>
    <w:p w:rsidR="00047725" w:rsidRPr="00CA4406" w:rsidRDefault="005F0A01" w:rsidP="00E768ED">
      <w:pPr>
        <w:pStyle w:val="Heading3"/>
      </w:pPr>
      <w:bookmarkStart w:id="13" w:name="_Toc385307285"/>
      <w:r>
        <w:t>10</w:t>
      </w:r>
      <w:r w:rsidR="000C7E37" w:rsidRPr="00CA4406">
        <w:t xml:space="preserve"> Quality Planning</w:t>
      </w:r>
      <w:bookmarkEnd w:id="13"/>
    </w:p>
    <w:p w:rsidR="00205EEB" w:rsidRDefault="00205EEB" w:rsidP="00ED5117">
      <w:pPr>
        <w:pStyle w:val="NoSpacing"/>
      </w:pPr>
      <w:r>
        <w:t>International context</w:t>
      </w:r>
    </w:p>
    <w:p w:rsidR="00205EEB" w:rsidRDefault="00205EEB" w:rsidP="00ED5117">
      <w:pPr>
        <w:pStyle w:val="NoSpacing"/>
      </w:pPr>
    </w:p>
    <w:p w:rsidR="00880650" w:rsidRDefault="00880650" w:rsidP="00ED5117">
      <w:pPr>
        <w:pStyle w:val="NoSpacing"/>
      </w:pPr>
      <w:r>
        <w:t>For many jurisdictions, effective quality</w:t>
      </w:r>
      <w:r w:rsidR="00E15222">
        <w:t xml:space="preserve"> planning is elusive</w:t>
      </w:r>
      <w:r>
        <w:t xml:space="preserve">.  </w:t>
      </w:r>
      <w:r w:rsidR="00EA4771">
        <w:t>Governme</w:t>
      </w:r>
      <w:r w:rsidR="00E15222">
        <w:t>nts and health care CEOs create plans, but execution remains</w:t>
      </w:r>
      <w:r w:rsidR="00EA4771">
        <w:t xml:space="preserve"> challenging.  Often, leader</w:t>
      </w:r>
      <w:r w:rsidR="00915115">
        <w:t xml:space="preserve">s struggle </w:t>
      </w:r>
      <w:r w:rsidR="00EA4771">
        <w:t>engage health care workers</w:t>
      </w:r>
      <w:r w:rsidR="00915115">
        <w:t xml:space="preserve"> who are critical to success</w:t>
      </w:r>
      <w:r w:rsidR="00EA4771">
        <w:t xml:space="preserve">.  </w:t>
      </w:r>
      <w:r w:rsidR="00915115">
        <w:t>Leaders are also concerned</w:t>
      </w:r>
      <w:r w:rsidR="004C69A4">
        <w:t xml:space="preserve"> that different activities such as accreditation, public reporting or improvement campaigns </w:t>
      </w:r>
      <w:r w:rsidR="00915115">
        <w:t xml:space="preserve">are not coordinated and they feel pulled </w:t>
      </w:r>
      <w:r w:rsidR="004C69A4">
        <w:t>in too many different directions.</w:t>
      </w:r>
    </w:p>
    <w:p w:rsidR="00EA4771" w:rsidRDefault="00EA4771" w:rsidP="00ED5117">
      <w:pPr>
        <w:pStyle w:val="NoSpacing"/>
      </w:pPr>
    </w:p>
    <w:p w:rsidR="00833524" w:rsidRDefault="00833524" w:rsidP="00ED5117">
      <w:pPr>
        <w:pStyle w:val="NoSpacing"/>
      </w:pPr>
      <w:r>
        <w:t xml:space="preserve">Effective plans have </w:t>
      </w:r>
      <w:r w:rsidR="004C69A4">
        <w:t>clearly defin</w:t>
      </w:r>
      <w:r w:rsidR="00915115">
        <w:t>ed national priorities and a c</w:t>
      </w:r>
      <w:r w:rsidR="00EA4771">
        <w:t xml:space="preserve">learly defined hierarchy of activities which have </w:t>
      </w:r>
      <w:r>
        <w:t xml:space="preserve">each health care organization has specific goals which, once met, would contribute to progress at a national level.  For example, if the government sets a national goal of reducing hospital-acquired infections (HAIs) by half, then individual hospitals might be asked to set specific goals for HAIs in order to meet the national goal (i.e. all hospitals might aim for 50% reduction, or better-performing hospitals might aim for 30% and the poorest performers 70%).  Individual units within hospitals would in turn set targets for their own performance; for example, the ICU might aim for elimination of VAP and CLI, surgery departments might aim for a 50% reduction in surgical site infections, and the general medical award might aim to reduce C difficile infections by 50%.  </w:t>
      </w:r>
    </w:p>
    <w:p w:rsidR="00833524" w:rsidRDefault="00833524" w:rsidP="00ED5117">
      <w:pPr>
        <w:pStyle w:val="NoSpacing"/>
      </w:pPr>
    </w:p>
    <w:p w:rsidR="00DC6D93" w:rsidRDefault="00833524" w:rsidP="00ED5117">
      <w:pPr>
        <w:pStyle w:val="NoSpacing"/>
      </w:pPr>
      <w:r>
        <w:t>This type of plan</w:t>
      </w:r>
      <w:r w:rsidR="00915115">
        <w:t xml:space="preserve">ning, with </w:t>
      </w:r>
      <w:r>
        <w:t xml:space="preserve">system-wide goals </w:t>
      </w:r>
      <w:r w:rsidR="00915115">
        <w:t xml:space="preserve">linked to organization-specific goals and </w:t>
      </w:r>
      <w:r>
        <w:t>micro-level goals for work units within each organization, is consistent with the Hoshin Kanri approach used by practitioners of LEAN, and in the Canadian province of Saskatchewan.</w:t>
      </w:r>
      <w:r>
        <w:rPr>
          <w:rStyle w:val="EndnoteReference"/>
        </w:rPr>
        <w:endnoteReference w:id="25"/>
      </w:r>
      <w:r>
        <w:t xml:space="preserve">  Other key elements of Hoshin Kanri include the use of data to monitor the strategy, and engagement of workers and leaders at all levels of the system in the development of the plan.  The government </w:t>
      </w:r>
      <w:r w:rsidR="007B77C1">
        <w:t>retain</w:t>
      </w:r>
      <w:r w:rsidR="00024690">
        <w:t>s</w:t>
      </w:r>
      <w:r w:rsidR="007B77C1">
        <w:t xml:space="preserve"> responsibility for setting the quality plan, but </w:t>
      </w:r>
      <w:r w:rsidR="00024690">
        <w:t xml:space="preserve">works closely with its Health Quality Council </w:t>
      </w:r>
      <w:r w:rsidR="00915115">
        <w:t>in its development</w:t>
      </w:r>
      <w:r w:rsidR="00024690">
        <w:t xml:space="preserve">.  </w:t>
      </w:r>
    </w:p>
    <w:p w:rsidR="00024690" w:rsidRDefault="00024690" w:rsidP="00ED5117">
      <w:pPr>
        <w:pStyle w:val="NoSpacing"/>
      </w:pPr>
    </w:p>
    <w:p w:rsidR="00ED5117" w:rsidRDefault="00205EEB">
      <w:pPr>
        <w:spacing w:after="200" w:line="276" w:lineRule="auto"/>
      </w:pPr>
      <w:r>
        <w:t>Situation</w:t>
      </w:r>
      <w:r w:rsidR="00ED5117">
        <w:t xml:space="preserve"> in Georgia</w:t>
      </w:r>
    </w:p>
    <w:p w:rsidR="00ED5117" w:rsidRDefault="00205EEB" w:rsidP="00024690">
      <w:pPr>
        <w:pStyle w:val="NoSpacing"/>
      </w:pPr>
      <w:r>
        <w:t>Opinions varied</w:t>
      </w:r>
      <w:r w:rsidR="00ED5117">
        <w:t xml:space="preserve"> among interviewees about quali</w:t>
      </w:r>
      <w:r>
        <w:t>ty planning in Georgia.  Some</w:t>
      </w:r>
      <w:r w:rsidR="00ED5117">
        <w:t xml:space="preserve"> felt that there was no clear plan for impro</w:t>
      </w:r>
      <w:r>
        <w:t>ving quality</w:t>
      </w:r>
      <w:r w:rsidR="00ED5117">
        <w:t xml:space="preserve">, or, if it existed, it had not been </w:t>
      </w:r>
      <w:r w:rsidR="00367357">
        <w:t xml:space="preserve">clearly </w:t>
      </w:r>
      <w:r w:rsidR="00ED5117">
        <w:t>communicate</w:t>
      </w:r>
      <w:r w:rsidR="00367357">
        <w:t>d</w:t>
      </w:r>
      <w:r>
        <w:t>.  Other</w:t>
      </w:r>
      <w:r w:rsidR="00ED5117">
        <w:t>s felt that there were in fact many examples of plans developed over t</w:t>
      </w:r>
      <w:r>
        <w:t>he years, such a</w:t>
      </w:r>
      <w:r w:rsidR="00ED5117">
        <w:t>s the 2011-15 health st</w:t>
      </w:r>
      <w:r w:rsidR="00367357">
        <w:t>rategy of</w:t>
      </w:r>
      <w:r>
        <w:t xml:space="preserve"> the previous government</w:t>
      </w:r>
      <w:r w:rsidR="00ED5117">
        <w:t>.  These interviewees, however, felt that the main problem was</w:t>
      </w:r>
      <w:r w:rsidR="00367357">
        <w:t xml:space="preserve"> with implementation, and lack of a</w:t>
      </w:r>
      <w:r w:rsidR="00DC6D93">
        <w:t xml:space="preserve"> detailed description of responsibilities of individ</w:t>
      </w:r>
      <w:r w:rsidR="00367357">
        <w:t xml:space="preserve">ual organizations </w:t>
      </w:r>
      <w:r w:rsidR="00DC6D93">
        <w:t>that characteriz</w:t>
      </w:r>
      <w:r w:rsidR="00367357">
        <w:t>es the planning</w:t>
      </w:r>
      <w:r w:rsidR="00DC6D93">
        <w:t xml:space="preserve"> examples described above.  </w:t>
      </w:r>
    </w:p>
    <w:p w:rsidR="00024690" w:rsidRDefault="005F0A01" w:rsidP="00E768ED">
      <w:pPr>
        <w:pStyle w:val="Heading3"/>
      </w:pPr>
      <w:r>
        <w:br w:type="page"/>
      </w:r>
      <w:bookmarkStart w:id="14" w:name="_Toc385307286"/>
      <w:r w:rsidR="00024690">
        <w:t>Configurati</w:t>
      </w:r>
      <w:r w:rsidR="00E768ED">
        <w:t>on of Roles</w:t>
      </w:r>
      <w:r w:rsidR="00024690">
        <w:t xml:space="preserve"> for Quality Management in Other Jurisdictions</w:t>
      </w:r>
      <w:bookmarkEnd w:id="14"/>
    </w:p>
    <w:p w:rsidR="00302EB8" w:rsidRDefault="0083393B" w:rsidP="00BE6EF0">
      <w:r>
        <w:t>In th</w:t>
      </w:r>
      <w:r w:rsidR="00302EB8">
        <w:t xml:space="preserve">e United States, Canada and UK, </w:t>
      </w:r>
      <w:r w:rsidR="00257288">
        <w:t xml:space="preserve">no single entity takes on all ten roles above; responsibilities are divided into different organizations.  </w:t>
      </w:r>
      <w:r w:rsidR="00DD0DE1">
        <w:t xml:space="preserve"> Appendix V</w:t>
      </w:r>
      <w:r w:rsidR="00CA5845">
        <w:t>I</w:t>
      </w:r>
      <w:r w:rsidR="00302EB8">
        <w:t xml:space="preserve"> lists the different configurations of organizations and their governance structures in greater detail.  Some g</w:t>
      </w:r>
      <w:r w:rsidR="00087A85">
        <w:t>eneral observations are as follows</w:t>
      </w:r>
      <w:r w:rsidR="00302EB8">
        <w:t>:</w:t>
      </w:r>
    </w:p>
    <w:p w:rsidR="00302EB8" w:rsidRDefault="00302EB8" w:rsidP="00302EB8">
      <w:pPr>
        <w:numPr>
          <w:ilvl w:val="0"/>
          <w:numId w:val="7"/>
        </w:numPr>
      </w:pPr>
      <w:r>
        <w:t xml:space="preserve">All of these jurisdictions have dedicated agencies </w:t>
      </w:r>
      <w:r w:rsidR="00B9265D">
        <w:t>for promoting QI capacity and leading QI campaigns.  In the USA,</w:t>
      </w:r>
      <w:r w:rsidR="00D176D1">
        <w:t xml:space="preserve"> </w:t>
      </w:r>
      <w:r w:rsidR="00B9265D">
        <w:t>this function is carried out by Quality Improvement Organizations (QIOs), which operate as non-profit corporations.  There is one QIO per state, and each holds a contract with the Centers for Medicare and Medicaid (CMS) for key deliverables on QI support.</w:t>
      </w:r>
      <w:r w:rsidR="00EE42A9">
        <w:rPr>
          <w:rStyle w:val="EndnoteReference"/>
        </w:rPr>
        <w:endnoteReference w:id="26"/>
      </w:r>
      <w:r w:rsidR="00B9265D">
        <w:t xml:space="preserve">  In Canada, this function is </w:t>
      </w:r>
      <w:r w:rsidR="00087A85">
        <w:t xml:space="preserve">generally </w:t>
      </w:r>
      <w:r w:rsidR="00B9265D">
        <w:t>carried out by provincial quality councils, most of which are government agencies established in legislation but which operate at arms-length, usually with a government-appointed Boards and a CEO appointed by the Board.  In the UK’s National Health Service</w:t>
      </w:r>
      <w:r w:rsidR="00344FBD">
        <w:t xml:space="preserve"> (NHS)</w:t>
      </w:r>
      <w:r w:rsidR="00B9265D">
        <w:t xml:space="preserve">, </w:t>
      </w:r>
      <w:r w:rsidR="00344FBD">
        <w:t>governmental organizations</w:t>
      </w:r>
      <w:r w:rsidR="00B9265D">
        <w:t xml:space="preserve"> have played this role, with the largest being the former Institute for Innovation and Improvement, now rep</w:t>
      </w:r>
      <w:r w:rsidR="00087A85">
        <w:t xml:space="preserve">laced by NHS Improving Quality.  </w:t>
      </w:r>
    </w:p>
    <w:p w:rsidR="00087A85" w:rsidRDefault="00087A85" w:rsidP="00087A85">
      <w:pPr>
        <w:numPr>
          <w:ilvl w:val="0"/>
          <w:numId w:val="7"/>
        </w:numPr>
      </w:pPr>
      <w:r>
        <w:t xml:space="preserve">entities for quality improvement support have taken on different forms, including departments within Ministries of Health; arms-length bodies established in legislation; and non-profit corporations on contract to government.  In general, however, the most common choice of model is the second or third.  One likely reason for this is that such organizations thrive in an environment of innovation and freedom to </w:t>
      </w:r>
      <w:r w:rsidR="00344FBD">
        <w:t>redesign and optimize processes.</w:t>
      </w:r>
      <w:r>
        <w:t xml:space="preserve"> </w:t>
      </w:r>
      <w:r w:rsidR="00344FBD">
        <w:t xml:space="preserve">  S</w:t>
      </w:r>
      <w:r>
        <w:t xml:space="preserve">uch environments may </w:t>
      </w:r>
      <w:r w:rsidR="00344FBD">
        <w:t xml:space="preserve">have a different culture than </w:t>
      </w:r>
      <w:r>
        <w:t xml:space="preserve">government cultures with an emphasis of firm adherence to policies, which are necessary to ensure fairness.  Furthermore, QI capacity-building organizations tend to operate on a voluntary basis recruiting participants, whereas a key government function is to enact legislation and regulations that mandate change.  </w:t>
      </w:r>
    </w:p>
    <w:p w:rsidR="00087A85" w:rsidRDefault="00840926" w:rsidP="00302EB8">
      <w:pPr>
        <w:numPr>
          <w:ilvl w:val="0"/>
          <w:numId w:val="7"/>
        </w:numPr>
      </w:pPr>
      <w:r>
        <w:t>QI and QA</w:t>
      </w:r>
      <w:r w:rsidR="00087A85">
        <w:t xml:space="preserve"> activities tend to be kept separate, with QA activities either left within government or placed in an arms-length body.  The likely explanation for this is that these represent two </w:t>
      </w:r>
      <w:r w:rsidR="00344FBD">
        <w:t xml:space="preserve">significantly different paradigms.  </w:t>
      </w:r>
    </w:p>
    <w:p w:rsidR="00087A85" w:rsidRDefault="00344FBD" w:rsidP="00302EB8">
      <w:pPr>
        <w:numPr>
          <w:ilvl w:val="0"/>
          <w:numId w:val="7"/>
        </w:numPr>
      </w:pPr>
      <w:r>
        <w:t xml:space="preserve">Most jurisdictions rely on separate entities to lead quality measurement activities.  In the USA,  the Agency for Health Research on Quality (AHRQ) provides guidance on indicator definitions and ensures there is solid evidence behind these indicators, and CMS is responsible for collecting data.  Both are entities operate within Health and Human Services, the Federal government’s Health Ministry.  In Canada, there is also a separate </w:t>
      </w:r>
      <w:r w:rsidR="00257288">
        <w:t xml:space="preserve">non-profit </w:t>
      </w:r>
      <w:r>
        <w:t xml:space="preserve">organization for quality measurement, the Canadian Institute for Healthcare Information.  </w:t>
      </w:r>
    </w:p>
    <w:p w:rsidR="00344FBD" w:rsidRPr="0083393B" w:rsidRDefault="00257288" w:rsidP="00302EB8">
      <w:pPr>
        <w:numPr>
          <w:ilvl w:val="0"/>
          <w:numId w:val="7"/>
        </w:numPr>
      </w:pPr>
      <w:r>
        <w:t xml:space="preserve">In all jurisdictions studied, there is a separate body in charge of accreditation.  These organizations (e.g. Joint Commission in the USA, Accreditation Canada, QHA Trent Accreditation in the UK) focus only on accreditation, and are themselves accredited by the International Society for Quality (IsQuA).  Their independent status is a reflection of both the natural evolution of these organizations as well as a desire to ensure that the granting of accreditation status represents an independent assessment of an organization’s policies and structures, free from political interference or bias.  </w:t>
      </w:r>
    </w:p>
    <w:p w:rsidR="00BE6EF0" w:rsidRDefault="00257288" w:rsidP="00E768ED">
      <w:pPr>
        <w:pStyle w:val="Heading1"/>
      </w:pPr>
      <w:r>
        <w:br w:type="page"/>
      </w:r>
      <w:bookmarkStart w:id="15" w:name="_Toc385307287"/>
      <w:r w:rsidR="00BE6EF0">
        <w:t>Recommendations:</w:t>
      </w:r>
      <w:bookmarkEnd w:id="15"/>
    </w:p>
    <w:p w:rsidR="00E768ED" w:rsidRPr="00E768ED" w:rsidRDefault="00E768ED" w:rsidP="00E768ED"/>
    <w:p w:rsidR="00797355" w:rsidRPr="00D77788" w:rsidRDefault="00BE6EF0" w:rsidP="008428D8">
      <w:pPr>
        <w:pStyle w:val="ListParagraph"/>
        <w:numPr>
          <w:ilvl w:val="0"/>
          <w:numId w:val="32"/>
        </w:numPr>
        <w:rPr>
          <w:b/>
          <w:sz w:val="22"/>
          <w:szCs w:val="22"/>
        </w:rPr>
      </w:pPr>
      <w:r w:rsidRPr="00D77788">
        <w:rPr>
          <w:b/>
          <w:sz w:val="22"/>
          <w:szCs w:val="22"/>
        </w:rPr>
        <w:t xml:space="preserve">The </w:t>
      </w:r>
      <w:r w:rsidR="00AD0404">
        <w:rPr>
          <w:b/>
          <w:sz w:val="22"/>
          <w:szCs w:val="22"/>
        </w:rPr>
        <w:t>MOLHSA</w:t>
      </w:r>
      <w:r w:rsidRPr="00D77788">
        <w:rPr>
          <w:b/>
          <w:sz w:val="22"/>
          <w:szCs w:val="22"/>
        </w:rPr>
        <w:t xml:space="preserve"> should create a </w:t>
      </w:r>
      <w:r w:rsidR="00840926">
        <w:rPr>
          <w:b/>
          <w:sz w:val="22"/>
          <w:szCs w:val="22"/>
        </w:rPr>
        <w:t>national Quality Improvement A</w:t>
      </w:r>
      <w:r w:rsidR="00167250" w:rsidRPr="00D77788">
        <w:rPr>
          <w:b/>
          <w:sz w:val="22"/>
          <w:szCs w:val="22"/>
        </w:rPr>
        <w:t xml:space="preserve">gency.  </w:t>
      </w:r>
    </w:p>
    <w:p w:rsidR="00814702" w:rsidRPr="00D77788" w:rsidRDefault="00814702" w:rsidP="00797355">
      <w:pPr>
        <w:pStyle w:val="ListParagraph"/>
        <w:rPr>
          <w:sz w:val="22"/>
          <w:szCs w:val="22"/>
        </w:rPr>
      </w:pPr>
    </w:p>
    <w:p w:rsidR="00BE6EF0" w:rsidRPr="00D77788" w:rsidRDefault="007E2061" w:rsidP="00797355">
      <w:pPr>
        <w:pStyle w:val="ListParagraph"/>
        <w:rPr>
          <w:b/>
          <w:sz w:val="22"/>
          <w:szCs w:val="22"/>
        </w:rPr>
      </w:pPr>
      <w:r w:rsidRPr="00D77788">
        <w:rPr>
          <w:b/>
          <w:sz w:val="22"/>
          <w:szCs w:val="22"/>
        </w:rPr>
        <w:t xml:space="preserve">1a.  </w:t>
      </w:r>
      <w:r w:rsidR="00797355" w:rsidRPr="00D77788">
        <w:rPr>
          <w:b/>
          <w:sz w:val="22"/>
          <w:szCs w:val="22"/>
        </w:rPr>
        <w:t>The roles a</w:t>
      </w:r>
      <w:r w:rsidR="00566A20" w:rsidRPr="00D77788">
        <w:rPr>
          <w:b/>
          <w:sz w:val="22"/>
          <w:szCs w:val="22"/>
        </w:rPr>
        <w:t>nd responsibilities for the Agency should</w:t>
      </w:r>
      <w:r w:rsidR="00797355" w:rsidRPr="00D77788">
        <w:rPr>
          <w:b/>
          <w:sz w:val="22"/>
          <w:szCs w:val="22"/>
        </w:rPr>
        <w:t xml:space="preserve"> include </w:t>
      </w:r>
      <w:r w:rsidR="00BE6EF0" w:rsidRPr="00D77788">
        <w:rPr>
          <w:b/>
          <w:sz w:val="22"/>
          <w:szCs w:val="22"/>
        </w:rPr>
        <w:t>the following functions:</w:t>
      </w:r>
    </w:p>
    <w:p w:rsidR="00BE6EF0" w:rsidRPr="00D77788" w:rsidRDefault="00F63A79" w:rsidP="008428D8">
      <w:pPr>
        <w:pStyle w:val="ListParagraph"/>
        <w:numPr>
          <w:ilvl w:val="1"/>
          <w:numId w:val="32"/>
        </w:numPr>
        <w:rPr>
          <w:sz w:val="22"/>
          <w:szCs w:val="22"/>
        </w:rPr>
      </w:pPr>
      <w:r w:rsidRPr="00D77788">
        <w:rPr>
          <w:sz w:val="22"/>
          <w:szCs w:val="22"/>
        </w:rPr>
        <w:t>Make r</w:t>
      </w:r>
      <w:r w:rsidR="00BE6EF0" w:rsidRPr="00D77788">
        <w:rPr>
          <w:sz w:val="22"/>
          <w:szCs w:val="22"/>
        </w:rPr>
        <w:t>ecommend</w:t>
      </w:r>
      <w:r w:rsidRPr="00D77788">
        <w:rPr>
          <w:sz w:val="22"/>
          <w:szCs w:val="22"/>
        </w:rPr>
        <w:t>s</w:t>
      </w:r>
      <w:r w:rsidR="00BE6EF0" w:rsidRPr="00D77788">
        <w:rPr>
          <w:sz w:val="22"/>
          <w:szCs w:val="22"/>
        </w:rPr>
        <w:t xml:space="preserve"> </w:t>
      </w:r>
      <w:r w:rsidR="00797355" w:rsidRPr="00D77788">
        <w:rPr>
          <w:sz w:val="22"/>
          <w:szCs w:val="22"/>
        </w:rPr>
        <w:t xml:space="preserve">to government </w:t>
      </w:r>
      <w:r w:rsidRPr="00D77788">
        <w:rPr>
          <w:sz w:val="22"/>
          <w:szCs w:val="22"/>
        </w:rPr>
        <w:t xml:space="preserve">on </w:t>
      </w:r>
      <w:r w:rsidR="00797355" w:rsidRPr="00D77788">
        <w:rPr>
          <w:sz w:val="22"/>
          <w:szCs w:val="22"/>
        </w:rPr>
        <w:t xml:space="preserve">a </w:t>
      </w:r>
      <w:r w:rsidR="00BE6EF0" w:rsidRPr="00D77788">
        <w:rPr>
          <w:sz w:val="22"/>
          <w:szCs w:val="22"/>
        </w:rPr>
        <w:t>nat</w:t>
      </w:r>
      <w:r w:rsidR="000C031D" w:rsidRPr="00D77788">
        <w:rPr>
          <w:sz w:val="22"/>
          <w:szCs w:val="22"/>
        </w:rPr>
        <w:t xml:space="preserve">ional quality indicator dataset, priority topics for improvement, and quality indicators to be included in accountability agreements with health care organizations.  </w:t>
      </w:r>
    </w:p>
    <w:p w:rsidR="008224E6" w:rsidRPr="00D77788" w:rsidRDefault="008224E6" w:rsidP="008428D8">
      <w:pPr>
        <w:pStyle w:val="ListParagraph"/>
        <w:numPr>
          <w:ilvl w:val="1"/>
          <w:numId w:val="32"/>
        </w:numPr>
        <w:rPr>
          <w:sz w:val="22"/>
          <w:szCs w:val="22"/>
        </w:rPr>
      </w:pPr>
      <w:r w:rsidRPr="00D77788">
        <w:rPr>
          <w:sz w:val="22"/>
          <w:szCs w:val="22"/>
        </w:rPr>
        <w:t>Provide support to health care organizations to develop QI capacity</w:t>
      </w:r>
      <w:r>
        <w:rPr>
          <w:sz w:val="22"/>
          <w:szCs w:val="22"/>
          <w:lang w:val="en-CA"/>
        </w:rPr>
        <w:t xml:space="preserve">, including training and mobilization of improvement facilitators to support local QI teams.  </w:t>
      </w:r>
    </w:p>
    <w:p w:rsidR="0030470D" w:rsidRPr="00D77788" w:rsidRDefault="0030470D" w:rsidP="008428D8">
      <w:pPr>
        <w:pStyle w:val="ListParagraph"/>
        <w:numPr>
          <w:ilvl w:val="1"/>
          <w:numId w:val="32"/>
        </w:numPr>
        <w:rPr>
          <w:sz w:val="22"/>
          <w:szCs w:val="22"/>
        </w:rPr>
      </w:pPr>
      <w:r w:rsidRPr="00D77788">
        <w:rPr>
          <w:sz w:val="22"/>
          <w:szCs w:val="22"/>
        </w:rPr>
        <w:t xml:space="preserve">Lead improvement campaigns in areas identified by MOHLSA as a priority for action.  </w:t>
      </w:r>
    </w:p>
    <w:p w:rsidR="008224E6" w:rsidRPr="008224E6" w:rsidRDefault="008224E6" w:rsidP="008428D8">
      <w:pPr>
        <w:pStyle w:val="ListParagraph"/>
        <w:numPr>
          <w:ilvl w:val="1"/>
          <w:numId w:val="32"/>
        </w:numPr>
        <w:rPr>
          <w:sz w:val="22"/>
          <w:szCs w:val="22"/>
        </w:rPr>
      </w:pPr>
      <w:r>
        <w:rPr>
          <w:sz w:val="22"/>
          <w:szCs w:val="22"/>
          <w:lang w:val="en-CA"/>
        </w:rPr>
        <w:t>Document</w:t>
      </w:r>
      <w:r w:rsidRPr="00D77788">
        <w:rPr>
          <w:sz w:val="22"/>
          <w:szCs w:val="22"/>
        </w:rPr>
        <w:t xml:space="preserve"> barriers </w:t>
      </w:r>
      <w:r>
        <w:rPr>
          <w:sz w:val="22"/>
          <w:szCs w:val="22"/>
          <w:lang w:val="en-CA"/>
        </w:rPr>
        <w:t xml:space="preserve">and solutions </w:t>
      </w:r>
      <w:r w:rsidRPr="00D77788">
        <w:rPr>
          <w:sz w:val="22"/>
          <w:szCs w:val="22"/>
        </w:rPr>
        <w:t xml:space="preserve">to implementation of best </w:t>
      </w:r>
      <w:r>
        <w:rPr>
          <w:sz w:val="22"/>
          <w:szCs w:val="22"/>
        </w:rPr>
        <w:t>practices</w:t>
      </w:r>
      <w:r>
        <w:rPr>
          <w:sz w:val="22"/>
          <w:szCs w:val="22"/>
          <w:lang w:val="en-CA"/>
        </w:rPr>
        <w:t>, as a resource for health care organizations to improve.</w:t>
      </w:r>
    </w:p>
    <w:p w:rsidR="007E2061" w:rsidRPr="008224E6" w:rsidRDefault="007E2061" w:rsidP="008428D8">
      <w:pPr>
        <w:pStyle w:val="ListParagraph"/>
        <w:numPr>
          <w:ilvl w:val="1"/>
          <w:numId w:val="32"/>
        </w:numPr>
        <w:rPr>
          <w:sz w:val="22"/>
          <w:szCs w:val="22"/>
        </w:rPr>
      </w:pPr>
      <w:r w:rsidRPr="008224E6">
        <w:rPr>
          <w:sz w:val="22"/>
          <w:szCs w:val="22"/>
        </w:rPr>
        <w:t>Recommend clinical decision support tools</w:t>
      </w:r>
      <w:r w:rsidR="00BE6EF0" w:rsidRPr="008224E6">
        <w:rPr>
          <w:sz w:val="22"/>
          <w:szCs w:val="22"/>
        </w:rPr>
        <w:t xml:space="preserve"> for national adoption</w:t>
      </w:r>
      <w:r w:rsidR="008224E6" w:rsidRPr="008224E6">
        <w:rPr>
          <w:sz w:val="22"/>
          <w:szCs w:val="22"/>
          <w:lang w:val="en-CA"/>
        </w:rPr>
        <w:t xml:space="preserve"> and for incorporation into future electronic health record systems.  </w:t>
      </w:r>
    </w:p>
    <w:p w:rsidR="000C031D" w:rsidRPr="00D77788" w:rsidRDefault="00021A7B" w:rsidP="008428D8">
      <w:pPr>
        <w:pStyle w:val="ListParagraph"/>
        <w:numPr>
          <w:ilvl w:val="1"/>
          <w:numId w:val="32"/>
        </w:numPr>
        <w:rPr>
          <w:sz w:val="22"/>
          <w:szCs w:val="22"/>
        </w:rPr>
      </w:pPr>
      <w:r w:rsidRPr="008224E6">
        <w:rPr>
          <w:sz w:val="22"/>
          <w:szCs w:val="22"/>
        </w:rPr>
        <w:t xml:space="preserve">Encourage </w:t>
      </w:r>
      <w:r w:rsidR="00D77788" w:rsidRPr="008224E6">
        <w:rPr>
          <w:sz w:val="22"/>
          <w:szCs w:val="22"/>
        </w:rPr>
        <w:t>patient</w:t>
      </w:r>
      <w:r w:rsidR="00D77788" w:rsidRPr="008224E6">
        <w:rPr>
          <w:sz w:val="22"/>
          <w:szCs w:val="22"/>
          <w:lang w:val="en-CA"/>
        </w:rPr>
        <w:t>s to</w:t>
      </w:r>
      <w:r w:rsidR="00BE6EF0" w:rsidRPr="008224E6">
        <w:rPr>
          <w:sz w:val="22"/>
          <w:szCs w:val="22"/>
        </w:rPr>
        <w:t xml:space="preserve"> be </w:t>
      </w:r>
      <w:r w:rsidR="007E2061" w:rsidRPr="008224E6">
        <w:rPr>
          <w:sz w:val="22"/>
          <w:szCs w:val="22"/>
        </w:rPr>
        <w:t>engaged in their health care in order to improve quality.</w:t>
      </w:r>
    </w:p>
    <w:p w:rsidR="00BE6EF0" w:rsidRPr="00D77788" w:rsidRDefault="007E2061" w:rsidP="008428D8">
      <w:pPr>
        <w:pStyle w:val="ListParagraph"/>
        <w:numPr>
          <w:ilvl w:val="1"/>
          <w:numId w:val="32"/>
        </w:numPr>
        <w:rPr>
          <w:sz w:val="22"/>
          <w:szCs w:val="22"/>
        </w:rPr>
      </w:pPr>
      <w:r w:rsidRPr="00D77788">
        <w:rPr>
          <w:sz w:val="22"/>
          <w:szCs w:val="22"/>
        </w:rPr>
        <w:t>Conduct p</w:t>
      </w:r>
      <w:r w:rsidR="00BE6EF0" w:rsidRPr="00D77788">
        <w:rPr>
          <w:sz w:val="22"/>
          <w:szCs w:val="22"/>
        </w:rPr>
        <w:t>ublic reporting at an individual organizational level</w:t>
      </w:r>
      <w:r w:rsidRPr="00D77788">
        <w:rPr>
          <w:sz w:val="22"/>
          <w:szCs w:val="22"/>
        </w:rPr>
        <w:t xml:space="preserve"> in the long-term.</w:t>
      </w:r>
    </w:p>
    <w:p w:rsidR="00BE6EF0" w:rsidRPr="00D77788" w:rsidRDefault="00BE6EF0" w:rsidP="000C031D">
      <w:pPr>
        <w:pStyle w:val="ListParagraph"/>
        <w:ind w:left="0"/>
        <w:rPr>
          <w:sz w:val="22"/>
          <w:szCs w:val="22"/>
        </w:rPr>
      </w:pPr>
    </w:p>
    <w:p w:rsidR="00461BBA" w:rsidRPr="00D77788" w:rsidRDefault="00AC710E" w:rsidP="00461BBA">
      <w:pPr>
        <w:pStyle w:val="ListParagraph"/>
        <w:rPr>
          <w:sz w:val="22"/>
          <w:szCs w:val="22"/>
        </w:rPr>
      </w:pPr>
      <w:r>
        <w:rPr>
          <w:sz w:val="22"/>
          <w:szCs w:val="22"/>
          <w:lang w:val="en-CA"/>
        </w:rPr>
        <w:t>A</w:t>
      </w:r>
      <w:r w:rsidR="00F63A79" w:rsidRPr="00D77788">
        <w:rPr>
          <w:sz w:val="22"/>
          <w:szCs w:val="22"/>
        </w:rPr>
        <w:t xml:space="preserve">n acceptable alternative is for the last item (public reporting) to be assigned to the NCDC.  </w:t>
      </w:r>
      <w:r w:rsidR="00470CDC">
        <w:rPr>
          <w:sz w:val="22"/>
          <w:szCs w:val="22"/>
          <w:lang w:val="en-CA"/>
        </w:rPr>
        <w:t>Having the QI a</w:t>
      </w:r>
      <w:r w:rsidR="00990973">
        <w:rPr>
          <w:sz w:val="22"/>
          <w:szCs w:val="22"/>
          <w:lang w:val="en-CA"/>
        </w:rPr>
        <w:t xml:space="preserve">gency do public reporting promotes integration of this function with </w:t>
      </w:r>
      <w:r w:rsidR="00470CDC">
        <w:rPr>
          <w:sz w:val="22"/>
          <w:szCs w:val="22"/>
          <w:lang w:val="en-CA"/>
        </w:rPr>
        <w:t>improvement activit</w:t>
      </w:r>
      <w:r w:rsidR="00990973">
        <w:rPr>
          <w:sz w:val="22"/>
          <w:szCs w:val="22"/>
          <w:lang w:val="en-CA"/>
        </w:rPr>
        <w:t>i</w:t>
      </w:r>
      <w:r w:rsidR="00470CDC">
        <w:rPr>
          <w:sz w:val="22"/>
          <w:szCs w:val="22"/>
          <w:lang w:val="en-CA"/>
        </w:rPr>
        <w:t xml:space="preserve">es.  Having NCDC do this function allows for consolidation of measurement expertise in one location.  Regardless of the option chosen, </w:t>
      </w:r>
      <w:r w:rsidR="00461BBA" w:rsidRPr="00D77788">
        <w:rPr>
          <w:sz w:val="22"/>
          <w:szCs w:val="22"/>
        </w:rPr>
        <w:t xml:space="preserve">it is essential that the QI Agency and NCDC collaborate closely.  </w:t>
      </w:r>
    </w:p>
    <w:p w:rsidR="007E2061" w:rsidRPr="00D77788" w:rsidRDefault="007E2061" w:rsidP="007E2061">
      <w:pPr>
        <w:pStyle w:val="ListParagraph"/>
        <w:rPr>
          <w:sz w:val="22"/>
          <w:szCs w:val="22"/>
        </w:rPr>
      </w:pPr>
    </w:p>
    <w:p w:rsidR="00566A20" w:rsidRPr="00D77788" w:rsidRDefault="007E2061" w:rsidP="00566A20">
      <w:pPr>
        <w:pStyle w:val="ListParagraph"/>
        <w:rPr>
          <w:sz w:val="22"/>
          <w:szCs w:val="22"/>
        </w:rPr>
      </w:pPr>
      <w:r w:rsidRPr="00D77788">
        <w:rPr>
          <w:sz w:val="22"/>
          <w:szCs w:val="22"/>
        </w:rPr>
        <w:t>For greater clarity,</w:t>
      </w:r>
      <w:r w:rsidR="00167250" w:rsidRPr="00D77788">
        <w:rPr>
          <w:sz w:val="22"/>
          <w:szCs w:val="22"/>
        </w:rPr>
        <w:t xml:space="preserve"> the </w:t>
      </w:r>
      <w:r w:rsidR="00F67D54" w:rsidRPr="00D77788">
        <w:rPr>
          <w:sz w:val="22"/>
          <w:szCs w:val="22"/>
        </w:rPr>
        <w:t>QI</w:t>
      </w:r>
      <w:r w:rsidR="00167250" w:rsidRPr="00D77788">
        <w:rPr>
          <w:sz w:val="22"/>
          <w:szCs w:val="22"/>
        </w:rPr>
        <w:t xml:space="preserve"> Agency should be viewed by health care organizations as a </w:t>
      </w:r>
      <w:r w:rsidR="00167250" w:rsidRPr="00D77788">
        <w:rPr>
          <w:i/>
          <w:sz w:val="22"/>
          <w:szCs w:val="22"/>
        </w:rPr>
        <w:t>s</w:t>
      </w:r>
      <w:r w:rsidR="003C5917" w:rsidRPr="00D77788">
        <w:rPr>
          <w:i/>
          <w:sz w:val="22"/>
          <w:szCs w:val="22"/>
        </w:rPr>
        <w:t>upportive resource to help</w:t>
      </w:r>
      <w:r w:rsidR="00167250" w:rsidRPr="00D77788">
        <w:rPr>
          <w:i/>
          <w:sz w:val="22"/>
          <w:szCs w:val="22"/>
        </w:rPr>
        <w:t xml:space="preserve"> organizations improve</w:t>
      </w:r>
      <w:r w:rsidR="00167250" w:rsidRPr="00D77788">
        <w:rPr>
          <w:sz w:val="22"/>
          <w:szCs w:val="22"/>
        </w:rPr>
        <w:t xml:space="preserve">.  </w:t>
      </w:r>
      <w:r w:rsidR="00470CDC">
        <w:rPr>
          <w:sz w:val="22"/>
          <w:szCs w:val="22"/>
          <w:lang w:val="en-CA"/>
        </w:rPr>
        <w:t>P</w:t>
      </w:r>
      <w:r w:rsidR="00470CDC">
        <w:rPr>
          <w:sz w:val="22"/>
          <w:szCs w:val="22"/>
        </w:rPr>
        <w:t xml:space="preserve">lacing </w:t>
      </w:r>
      <w:r w:rsidR="00F67D54" w:rsidRPr="00D77788">
        <w:rPr>
          <w:sz w:val="22"/>
          <w:szCs w:val="22"/>
        </w:rPr>
        <w:t>this fu</w:t>
      </w:r>
      <w:r w:rsidR="00470CDC">
        <w:rPr>
          <w:sz w:val="22"/>
          <w:szCs w:val="22"/>
        </w:rPr>
        <w:t xml:space="preserve">nction </w:t>
      </w:r>
      <w:r w:rsidR="00F67D54" w:rsidRPr="00D77788">
        <w:rPr>
          <w:sz w:val="22"/>
          <w:szCs w:val="22"/>
        </w:rPr>
        <w:t xml:space="preserve">in a LEPL allows for a clear separation between voluntary, bottom-up approaches to quality and mandatory, top-down approach which belongs with the Ministry.  </w:t>
      </w:r>
      <w:r w:rsidR="003C5917" w:rsidRPr="00D77788">
        <w:rPr>
          <w:i/>
          <w:sz w:val="22"/>
          <w:szCs w:val="22"/>
        </w:rPr>
        <w:t>When ch</w:t>
      </w:r>
      <w:r w:rsidR="00470CDC">
        <w:rPr>
          <w:i/>
          <w:sz w:val="22"/>
          <w:szCs w:val="22"/>
        </w:rPr>
        <w:t xml:space="preserve">ange needs to be mandated, it </w:t>
      </w:r>
      <w:r w:rsidR="00470CDC">
        <w:rPr>
          <w:i/>
          <w:sz w:val="22"/>
          <w:szCs w:val="22"/>
          <w:lang w:val="en-CA"/>
        </w:rPr>
        <w:t>sho</w:t>
      </w:r>
      <w:r w:rsidR="00B74857">
        <w:rPr>
          <w:i/>
          <w:sz w:val="22"/>
          <w:szCs w:val="22"/>
          <w:lang w:val="en-CA"/>
        </w:rPr>
        <w:t>uld be enacted by</w:t>
      </w:r>
      <w:r w:rsidR="00B74857">
        <w:rPr>
          <w:i/>
          <w:sz w:val="22"/>
          <w:szCs w:val="22"/>
        </w:rPr>
        <w:t xml:space="preserve"> the Government, </w:t>
      </w:r>
      <w:r w:rsidR="003C5917" w:rsidRPr="00D77788">
        <w:rPr>
          <w:i/>
          <w:sz w:val="22"/>
          <w:szCs w:val="22"/>
        </w:rPr>
        <w:t>not</w:t>
      </w:r>
      <w:r w:rsidR="00B74857">
        <w:rPr>
          <w:i/>
          <w:sz w:val="22"/>
          <w:szCs w:val="22"/>
        </w:rPr>
        <w:t xml:space="preserve"> </w:t>
      </w:r>
      <w:r w:rsidR="00470CDC">
        <w:rPr>
          <w:i/>
          <w:sz w:val="22"/>
          <w:szCs w:val="22"/>
        </w:rPr>
        <w:t xml:space="preserve">the </w:t>
      </w:r>
      <w:r w:rsidR="00470CDC">
        <w:rPr>
          <w:i/>
          <w:sz w:val="22"/>
          <w:szCs w:val="22"/>
          <w:lang w:val="en-CA"/>
        </w:rPr>
        <w:t>QI</w:t>
      </w:r>
      <w:r w:rsidR="003C5917" w:rsidRPr="00D77788">
        <w:rPr>
          <w:i/>
          <w:sz w:val="22"/>
          <w:szCs w:val="22"/>
        </w:rPr>
        <w:t xml:space="preserve"> Agency.  </w:t>
      </w:r>
    </w:p>
    <w:p w:rsidR="00566A20" w:rsidRPr="00D77788" w:rsidRDefault="00566A20" w:rsidP="003C5917">
      <w:pPr>
        <w:pStyle w:val="ListParagraph"/>
        <w:ind w:left="0"/>
        <w:rPr>
          <w:sz w:val="22"/>
          <w:szCs w:val="22"/>
        </w:rPr>
      </w:pPr>
    </w:p>
    <w:p w:rsidR="00470CDC" w:rsidRPr="00B74857" w:rsidRDefault="00470CDC" w:rsidP="00B74857">
      <w:pPr>
        <w:pStyle w:val="ListParagraph"/>
        <w:rPr>
          <w:b/>
          <w:sz w:val="22"/>
          <w:szCs w:val="22"/>
          <w:lang w:val="en-CA"/>
        </w:rPr>
      </w:pPr>
      <w:r>
        <w:rPr>
          <w:b/>
          <w:sz w:val="22"/>
          <w:szCs w:val="22"/>
        </w:rPr>
        <w:t>1</w:t>
      </w:r>
      <w:r>
        <w:rPr>
          <w:b/>
          <w:sz w:val="22"/>
          <w:szCs w:val="22"/>
          <w:lang w:val="en-CA"/>
        </w:rPr>
        <w:t>b</w:t>
      </w:r>
      <w:r w:rsidR="00797355" w:rsidRPr="00D77788">
        <w:rPr>
          <w:b/>
          <w:sz w:val="22"/>
          <w:szCs w:val="22"/>
        </w:rPr>
        <w:t xml:space="preserve">.  </w:t>
      </w:r>
      <w:r w:rsidR="00814702" w:rsidRPr="00D77788">
        <w:rPr>
          <w:b/>
          <w:sz w:val="22"/>
          <w:szCs w:val="22"/>
        </w:rPr>
        <w:t>The governance structure of the unit should be a legal</w:t>
      </w:r>
      <w:r w:rsidR="00F63A79" w:rsidRPr="00D77788">
        <w:rPr>
          <w:b/>
          <w:sz w:val="22"/>
          <w:szCs w:val="22"/>
        </w:rPr>
        <w:t xml:space="preserve"> entity under public law (LEPL).</w:t>
      </w:r>
      <w:r w:rsidR="00CF1590">
        <w:rPr>
          <w:sz w:val="22"/>
          <w:szCs w:val="22"/>
        </w:rPr>
        <w:t xml:space="preserve">  Thi</w:t>
      </w:r>
      <w:r w:rsidR="00CF1590">
        <w:rPr>
          <w:sz w:val="22"/>
          <w:szCs w:val="22"/>
          <w:lang w:val="en-CA"/>
        </w:rPr>
        <w:t xml:space="preserve">s commonly-used </w:t>
      </w:r>
      <w:r w:rsidR="008224E6">
        <w:rPr>
          <w:sz w:val="22"/>
          <w:szCs w:val="22"/>
        </w:rPr>
        <w:t xml:space="preserve">model </w:t>
      </w:r>
      <w:r w:rsidR="00CF1590">
        <w:rPr>
          <w:sz w:val="22"/>
          <w:szCs w:val="22"/>
        </w:rPr>
        <w:t>in Georgia</w:t>
      </w:r>
      <w:r w:rsidR="00F63A79" w:rsidRPr="00D77788">
        <w:rPr>
          <w:sz w:val="22"/>
          <w:szCs w:val="22"/>
        </w:rPr>
        <w:t xml:space="preserve"> </w:t>
      </w:r>
      <w:r w:rsidR="008224E6">
        <w:rPr>
          <w:sz w:val="22"/>
          <w:szCs w:val="22"/>
          <w:lang w:val="en-CA"/>
        </w:rPr>
        <w:t>is most similar to the model in ot</w:t>
      </w:r>
      <w:r w:rsidR="00F63A79" w:rsidRPr="00D77788">
        <w:rPr>
          <w:sz w:val="22"/>
          <w:szCs w:val="22"/>
        </w:rPr>
        <w:t>her jurisdictions, where ther</w:t>
      </w:r>
      <w:r w:rsidR="008224E6">
        <w:rPr>
          <w:sz w:val="22"/>
          <w:szCs w:val="22"/>
        </w:rPr>
        <w:t>e is</w:t>
      </w:r>
      <w:r w:rsidR="008224E6">
        <w:rPr>
          <w:sz w:val="22"/>
          <w:szCs w:val="22"/>
          <w:lang w:val="en-CA"/>
        </w:rPr>
        <w:t xml:space="preserve"> a desire for the A</w:t>
      </w:r>
      <w:r w:rsidR="00F63A79" w:rsidRPr="00D77788">
        <w:rPr>
          <w:sz w:val="22"/>
          <w:szCs w:val="22"/>
        </w:rPr>
        <w:t xml:space="preserve">gency to </w:t>
      </w:r>
      <w:r w:rsidR="008224E6">
        <w:rPr>
          <w:sz w:val="22"/>
          <w:szCs w:val="22"/>
        </w:rPr>
        <w:t xml:space="preserve">develop </w:t>
      </w:r>
      <w:r w:rsidR="00AC710E">
        <w:rPr>
          <w:sz w:val="22"/>
          <w:szCs w:val="22"/>
          <w:lang w:val="en-CA"/>
        </w:rPr>
        <w:t>a</w:t>
      </w:r>
      <w:r w:rsidR="00B74857">
        <w:rPr>
          <w:sz w:val="22"/>
          <w:szCs w:val="22"/>
        </w:rPr>
        <w:t xml:space="preserve"> culture</w:t>
      </w:r>
      <w:r w:rsidR="00B74857">
        <w:rPr>
          <w:sz w:val="22"/>
          <w:szCs w:val="22"/>
          <w:lang w:val="en-CA"/>
        </w:rPr>
        <w:t xml:space="preserve"> distinct from government</w:t>
      </w:r>
      <w:r w:rsidR="008224E6">
        <w:rPr>
          <w:sz w:val="22"/>
          <w:szCs w:val="22"/>
          <w:lang w:val="en-CA"/>
        </w:rPr>
        <w:t xml:space="preserve">.  </w:t>
      </w:r>
      <w:r w:rsidRPr="00D77788">
        <w:rPr>
          <w:sz w:val="22"/>
          <w:szCs w:val="22"/>
        </w:rPr>
        <w:t>The MOLHSA has indicated a preference for establishing</w:t>
      </w:r>
      <w:r>
        <w:rPr>
          <w:sz w:val="22"/>
          <w:szCs w:val="22"/>
        </w:rPr>
        <w:t xml:space="preserve"> </w:t>
      </w:r>
      <w:r>
        <w:rPr>
          <w:sz w:val="22"/>
          <w:szCs w:val="22"/>
          <w:lang w:val="en-CA"/>
        </w:rPr>
        <w:t>the QI</w:t>
      </w:r>
      <w:r w:rsidRPr="00D77788">
        <w:rPr>
          <w:sz w:val="22"/>
          <w:szCs w:val="22"/>
        </w:rPr>
        <w:t xml:space="preserve"> unit within the Ministry in</w:t>
      </w:r>
      <w:r w:rsidR="00CF1590">
        <w:rPr>
          <w:sz w:val="22"/>
          <w:szCs w:val="22"/>
        </w:rPr>
        <w:t xml:space="preserve"> the short-term, in </w:t>
      </w:r>
      <w:r w:rsidR="00CF1590">
        <w:rPr>
          <w:sz w:val="22"/>
          <w:szCs w:val="22"/>
          <w:lang w:val="en-CA"/>
        </w:rPr>
        <w:t>order to</w:t>
      </w:r>
      <w:r w:rsidR="00CF1590">
        <w:rPr>
          <w:sz w:val="22"/>
          <w:szCs w:val="22"/>
        </w:rPr>
        <w:t xml:space="preserve"> expedi</w:t>
      </w:r>
      <w:r w:rsidR="00CF1590">
        <w:rPr>
          <w:sz w:val="22"/>
          <w:szCs w:val="22"/>
          <w:lang w:val="en-CA"/>
        </w:rPr>
        <w:t>te</w:t>
      </w:r>
      <w:r w:rsidRPr="00D77788">
        <w:rPr>
          <w:sz w:val="22"/>
          <w:szCs w:val="22"/>
        </w:rPr>
        <w:t xml:space="preserve"> its creation.</w:t>
      </w:r>
      <w:r>
        <w:rPr>
          <w:sz w:val="22"/>
          <w:szCs w:val="22"/>
        </w:rPr>
        <w:t xml:space="preserve">  This is reasonable</w:t>
      </w:r>
      <w:r w:rsidRPr="00D77788">
        <w:rPr>
          <w:sz w:val="22"/>
          <w:szCs w:val="22"/>
        </w:rPr>
        <w:t xml:space="preserve"> and has p</w:t>
      </w:r>
      <w:r>
        <w:rPr>
          <w:sz w:val="22"/>
          <w:szCs w:val="22"/>
        </w:rPr>
        <w:t xml:space="preserve">recedents </w:t>
      </w:r>
      <w:r>
        <w:rPr>
          <w:sz w:val="22"/>
          <w:szCs w:val="22"/>
          <w:lang w:val="en-CA"/>
        </w:rPr>
        <w:t>elsewhere</w:t>
      </w:r>
      <w:r w:rsidRPr="00D77788">
        <w:rPr>
          <w:sz w:val="22"/>
          <w:szCs w:val="22"/>
        </w:rPr>
        <w:t>.</w:t>
      </w:r>
      <w:r w:rsidR="004F0AED">
        <w:rPr>
          <w:rStyle w:val="EndnoteReference"/>
          <w:sz w:val="22"/>
          <w:szCs w:val="22"/>
        </w:rPr>
        <w:endnoteReference w:id="27"/>
      </w:r>
      <w:r w:rsidRPr="00D77788">
        <w:rPr>
          <w:sz w:val="22"/>
          <w:szCs w:val="22"/>
        </w:rPr>
        <w:t xml:space="preserve">  </w:t>
      </w:r>
      <w:r>
        <w:rPr>
          <w:b/>
          <w:sz w:val="22"/>
          <w:szCs w:val="22"/>
          <w:lang w:val="en-CA"/>
        </w:rPr>
        <w:t>T</w:t>
      </w:r>
      <w:r w:rsidRPr="00D77788">
        <w:rPr>
          <w:b/>
          <w:sz w:val="22"/>
          <w:szCs w:val="22"/>
        </w:rPr>
        <w:t xml:space="preserve">he transition to a LEPL should be </w:t>
      </w:r>
      <w:r>
        <w:rPr>
          <w:b/>
          <w:sz w:val="22"/>
          <w:szCs w:val="22"/>
        </w:rPr>
        <w:t xml:space="preserve">completed </w:t>
      </w:r>
      <w:r>
        <w:rPr>
          <w:b/>
          <w:sz w:val="22"/>
          <w:szCs w:val="22"/>
          <w:lang w:val="en-CA"/>
        </w:rPr>
        <w:t>within</w:t>
      </w:r>
      <w:r w:rsidRPr="00D77788">
        <w:rPr>
          <w:b/>
          <w:sz w:val="22"/>
          <w:szCs w:val="22"/>
        </w:rPr>
        <w:t xml:space="preserve"> one year</w:t>
      </w:r>
      <w:r w:rsidRPr="00470CDC">
        <w:rPr>
          <w:b/>
          <w:sz w:val="22"/>
          <w:szCs w:val="22"/>
          <w:lang w:val="en-CA"/>
        </w:rPr>
        <w:t>,</w:t>
      </w:r>
      <w:r w:rsidRPr="00470CDC">
        <w:rPr>
          <w:b/>
          <w:sz w:val="22"/>
          <w:szCs w:val="22"/>
        </w:rPr>
        <w:t xml:space="preserve"> </w:t>
      </w:r>
      <w:r w:rsidRPr="00470CDC">
        <w:rPr>
          <w:b/>
          <w:sz w:val="22"/>
          <w:szCs w:val="22"/>
          <w:lang w:val="en-CA"/>
        </w:rPr>
        <w:t xml:space="preserve">and </w:t>
      </w:r>
      <w:r w:rsidRPr="00470CDC">
        <w:rPr>
          <w:b/>
          <w:sz w:val="22"/>
          <w:szCs w:val="22"/>
        </w:rPr>
        <w:t>the home for the interim QI unit should be within the Ministry itself</w:t>
      </w:r>
      <w:r w:rsidRPr="00D77788">
        <w:rPr>
          <w:sz w:val="22"/>
          <w:szCs w:val="22"/>
        </w:rPr>
        <w:t xml:space="preserve">, rather than other LEPLs such as the State Regulatory Agency for Medical Services, which has a quality assurance mandate.  </w:t>
      </w:r>
    </w:p>
    <w:p w:rsidR="00470CDC" w:rsidRPr="00470CDC" w:rsidRDefault="00470CDC" w:rsidP="00BE6EF0">
      <w:pPr>
        <w:pStyle w:val="ListParagraph"/>
        <w:rPr>
          <w:sz w:val="22"/>
          <w:szCs w:val="22"/>
        </w:rPr>
      </w:pPr>
    </w:p>
    <w:p w:rsidR="00CF1590" w:rsidRDefault="00CF1590" w:rsidP="00CF1590">
      <w:pPr>
        <w:pStyle w:val="ListParagraph"/>
        <w:rPr>
          <w:sz w:val="22"/>
          <w:szCs w:val="22"/>
          <w:lang w:val="en-CA"/>
        </w:rPr>
      </w:pPr>
      <w:r>
        <w:rPr>
          <w:b/>
          <w:sz w:val="22"/>
          <w:szCs w:val="22"/>
        </w:rPr>
        <w:t>1</w:t>
      </w:r>
      <w:r>
        <w:rPr>
          <w:b/>
          <w:sz w:val="22"/>
          <w:szCs w:val="22"/>
          <w:lang w:val="en-CA"/>
        </w:rPr>
        <w:t>c</w:t>
      </w:r>
      <w:r w:rsidR="00021A7B" w:rsidRPr="00D77788">
        <w:rPr>
          <w:b/>
          <w:sz w:val="22"/>
          <w:szCs w:val="22"/>
        </w:rPr>
        <w:t xml:space="preserve">.  </w:t>
      </w:r>
      <w:r w:rsidR="00470CDC">
        <w:rPr>
          <w:b/>
          <w:sz w:val="22"/>
          <w:szCs w:val="22"/>
        </w:rPr>
        <w:t>The</w:t>
      </w:r>
      <w:r w:rsidR="00470CDC">
        <w:rPr>
          <w:b/>
          <w:sz w:val="22"/>
          <w:szCs w:val="22"/>
          <w:lang w:val="en-CA"/>
        </w:rPr>
        <w:t xml:space="preserve"> QI Agency</w:t>
      </w:r>
      <w:r w:rsidR="00470CDC">
        <w:rPr>
          <w:b/>
          <w:sz w:val="22"/>
          <w:szCs w:val="22"/>
        </w:rPr>
        <w:t xml:space="preserve"> should have a</w:t>
      </w:r>
      <w:r w:rsidR="00470CDC">
        <w:rPr>
          <w:b/>
          <w:sz w:val="22"/>
          <w:szCs w:val="22"/>
          <w:lang w:val="en-CA"/>
        </w:rPr>
        <w:t xml:space="preserve">n </w:t>
      </w:r>
      <w:r w:rsidR="00807700" w:rsidRPr="00D77788">
        <w:rPr>
          <w:b/>
          <w:sz w:val="22"/>
          <w:szCs w:val="22"/>
        </w:rPr>
        <w:t xml:space="preserve">Advisory Board </w:t>
      </w:r>
      <w:r w:rsidR="00470CDC">
        <w:rPr>
          <w:b/>
          <w:sz w:val="22"/>
          <w:szCs w:val="22"/>
          <w:lang w:val="en-CA"/>
        </w:rPr>
        <w:t xml:space="preserve">with a maximum of 12 members, </w:t>
      </w:r>
      <w:r w:rsidR="00807700" w:rsidRPr="00D77788">
        <w:rPr>
          <w:b/>
          <w:sz w:val="22"/>
          <w:szCs w:val="22"/>
        </w:rPr>
        <w:t xml:space="preserve">to provide strategic advice to the Head of the Agency and act as ambassadors for quality improvement.  </w:t>
      </w:r>
      <w:r w:rsidR="00F63A79" w:rsidRPr="00D77788">
        <w:rPr>
          <w:sz w:val="22"/>
          <w:szCs w:val="22"/>
        </w:rPr>
        <w:t xml:space="preserve">One important difference </w:t>
      </w:r>
      <w:r w:rsidR="00295FD2">
        <w:rPr>
          <w:sz w:val="22"/>
          <w:szCs w:val="22"/>
        </w:rPr>
        <w:t>in governance</w:t>
      </w:r>
      <w:r w:rsidR="00807700" w:rsidRPr="00D77788">
        <w:rPr>
          <w:sz w:val="22"/>
          <w:szCs w:val="22"/>
        </w:rPr>
        <w:t xml:space="preserve"> is that in Georgia</w:t>
      </w:r>
      <w:r w:rsidR="00295FD2">
        <w:rPr>
          <w:sz w:val="22"/>
          <w:szCs w:val="22"/>
          <w:lang w:val="en-CA"/>
        </w:rPr>
        <w:t>’s LEPLs</w:t>
      </w:r>
      <w:r w:rsidR="00807700" w:rsidRPr="00D77788">
        <w:rPr>
          <w:sz w:val="22"/>
          <w:szCs w:val="22"/>
        </w:rPr>
        <w:t>, the Head of the Agenc</w:t>
      </w:r>
      <w:r w:rsidR="00295FD2">
        <w:rPr>
          <w:sz w:val="22"/>
          <w:szCs w:val="22"/>
        </w:rPr>
        <w:t xml:space="preserve">y is appointed by the </w:t>
      </w:r>
      <w:r w:rsidR="00295FD2">
        <w:rPr>
          <w:sz w:val="22"/>
          <w:szCs w:val="22"/>
          <w:lang w:val="en-CA"/>
        </w:rPr>
        <w:t>G</w:t>
      </w:r>
      <w:r w:rsidR="00807700" w:rsidRPr="00D77788">
        <w:rPr>
          <w:sz w:val="22"/>
          <w:szCs w:val="22"/>
        </w:rPr>
        <w:t xml:space="preserve">overnment and reports to the </w:t>
      </w:r>
      <w:r>
        <w:rPr>
          <w:sz w:val="22"/>
          <w:szCs w:val="22"/>
        </w:rPr>
        <w:t>Minister</w:t>
      </w:r>
      <w:r w:rsidR="00807700" w:rsidRPr="00D77788">
        <w:rPr>
          <w:sz w:val="22"/>
          <w:szCs w:val="22"/>
        </w:rPr>
        <w:t xml:space="preserve">.  In other jurisdictions, the Chief Executive Officer is appointed by a Board of Directors, who </w:t>
      </w:r>
      <w:r>
        <w:rPr>
          <w:sz w:val="22"/>
          <w:szCs w:val="22"/>
          <w:lang w:val="en-CA"/>
        </w:rPr>
        <w:t>may be Government appointees.  Hence,</w:t>
      </w:r>
      <w:r w:rsidR="00807700" w:rsidRPr="00D77788">
        <w:rPr>
          <w:sz w:val="22"/>
          <w:szCs w:val="22"/>
        </w:rPr>
        <w:t xml:space="preserve"> LEPLs are one step closer to government than their international counterparts.  </w:t>
      </w:r>
      <w:r>
        <w:rPr>
          <w:sz w:val="22"/>
          <w:szCs w:val="22"/>
          <w:lang w:val="en-CA"/>
        </w:rPr>
        <w:t xml:space="preserve">Because of this, an Advisory Board is essential </w:t>
      </w:r>
      <w:r w:rsidRPr="00D77788">
        <w:rPr>
          <w:sz w:val="22"/>
          <w:szCs w:val="22"/>
        </w:rPr>
        <w:t>to</w:t>
      </w:r>
      <w:r w:rsidR="00956F8A">
        <w:rPr>
          <w:sz w:val="22"/>
          <w:szCs w:val="22"/>
        </w:rPr>
        <w:t xml:space="preserve"> </w:t>
      </w:r>
      <w:r w:rsidR="00956F8A">
        <w:rPr>
          <w:sz w:val="22"/>
          <w:szCs w:val="22"/>
          <w:lang w:val="en-CA"/>
        </w:rPr>
        <w:t>conveying a</w:t>
      </w:r>
      <w:r w:rsidR="00F23585">
        <w:rPr>
          <w:sz w:val="22"/>
          <w:szCs w:val="22"/>
        </w:rPr>
        <w:t xml:space="preserve"> sense of </w:t>
      </w:r>
      <w:r w:rsidRPr="00D77788">
        <w:rPr>
          <w:sz w:val="22"/>
          <w:szCs w:val="22"/>
        </w:rPr>
        <w:t xml:space="preserve">peer </w:t>
      </w:r>
      <w:r w:rsidR="00956F8A">
        <w:rPr>
          <w:sz w:val="22"/>
          <w:szCs w:val="22"/>
        </w:rPr>
        <w:t xml:space="preserve">leadership of </w:t>
      </w:r>
      <w:r w:rsidR="00956F8A">
        <w:rPr>
          <w:sz w:val="22"/>
          <w:szCs w:val="22"/>
          <w:lang w:val="en-CA"/>
        </w:rPr>
        <w:t>quality</w:t>
      </w:r>
      <w:r w:rsidRPr="00D77788">
        <w:rPr>
          <w:sz w:val="22"/>
          <w:szCs w:val="22"/>
        </w:rPr>
        <w:t xml:space="preserve">.  </w:t>
      </w:r>
    </w:p>
    <w:p w:rsidR="00CF1590" w:rsidRDefault="00CF1590" w:rsidP="00CF1590">
      <w:pPr>
        <w:pStyle w:val="ListParagraph"/>
        <w:rPr>
          <w:sz w:val="22"/>
          <w:szCs w:val="22"/>
          <w:lang w:val="en-CA"/>
        </w:rPr>
      </w:pPr>
    </w:p>
    <w:p w:rsidR="00721646" w:rsidRPr="006E66D7" w:rsidRDefault="00B74857" w:rsidP="006E66D7">
      <w:pPr>
        <w:pStyle w:val="ListParagraph"/>
        <w:rPr>
          <w:sz w:val="22"/>
          <w:szCs w:val="22"/>
          <w:lang w:val="en-CA"/>
        </w:rPr>
      </w:pPr>
      <w:r>
        <w:rPr>
          <w:sz w:val="22"/>
          <w:szCs w:val="22"/>
          <w:lang w:val="en-CA"/>
        </w:rPr>
        <w:t xml:space="preserve">As strategic advisors, board members may take on tasks such as </w:t>
      </w:r>
      <w:r w:rsidR="006E66D7">
        <w:rPr>
          <w:sz w:val="22"/>
          <w:szCs w:val="22"/>
        </w:rPr>
        <w:t>setting priorities</w:t>
      </w:r>
      <w:r w:rsidR="006E66D7">
        <w:rPr>
          <w:sz w:val="22"/>
          <w:szCs w:val="22"/>
          <w:lang w:val="en-CA"/>
        </w:rPr>
        <w:t xml:space="preserve"> for</w:t>
      </w:r>
      <w:r w:rsidR="006E66D7" w:rsidRPr="00D77788">
        <w:rPr>
          <w:sz w:val="22"/>
          <w:szCs w:val="22"/>
        </w:rPr>
        <w:t xml:space="preserve"> clinical topics for </w:t>
      </w:r>
      <w:r w:rsidR="006E66D7">
        <w:rPr>
          <w:sz w:val="22"/>
          <w:szCs w:val="22"/>
        </w:rPr>
        <w:t>improvement</w:t>
      </w:r>
      <w:r w:rsidR="006E66D7">
        <w:rPr>
          <w:sz w:val="22"/>
          <w:szCs w:val="22"/>
          <w:lang w:val="en-CA"/>
        </w:rPr>
        <w:t>,</w:t>
      </w:r>
      <w:r w:rsidR="006E66D7" w:rsidRPr="00D77788">
        <w:rPr>
          <w:sz w:val="22"/>
          <w:szCs w:val="22"/>
        </w:rPr>
        <w:t xml:space="preserve"> </w:t>
      </w:r>
      <w:r w:rsidR="006E66D7">
        <w:rPr>
          <w:sz w:val="22"/>
          <w:szCs w:val="22"/>
          <w:lang w:val="en-CA"/>
        </w:rPr>
        <w:t xml:space="preserve">selecting </w:t>
      </w:r>
      <w:r w:rsidR="006E66D7" w:rsidRPr="00D77788">
        <w:rPr>
          <w:sz w:val="22"/>
          <w:szCs w:val="22"/>
        </w:rPr>
        <w:t>the best mix and design of improvement activities at any</w:t>
      </w:r>
      <w:r w:rsidR="006E66D7">
        <w:rPr>
          <w:sz w:val="22"/>
          <w:szCs w:val="22"/>
        </w:rPr>
        <w:t xml:space="preserve"> given moment</w:t>
      </w:r>
      <w:r w:rsidR="006E66D7" w:rsidRPr="00D77788">
        <w:rPr>
          <w:sz w:val="22"/>
          <w:szCs w:val="22"/>
        </w:rPr>
        <w:t xml:space="preserve">, and continually </w:t>
      </w:r>
      <w:r w:rsidR="006E66D7">
        <w:rPr>
          <w:sz w:val="22"/>
          <w:szCs w:val="22"/>
          <w:lang w:val="en-CA"/>
        </w:rPr>
        <w:t xml:space="preserve">identifying </w:t>
      </w:r>
      <w:r w:rsidR="006E66D7" w:rsidRPr="00D77788">
        <w:rPr>
          <w:sz w:val="22"/>
          <w:szCs w:val="22"/>
        </w:rPr>
        <w:t xml:space="preserve">the most important system barriers to </w:t>
      </w:r>
      <w:r w:rsidR="006E66D7">
        <w:rPr>
          <w:sz w:val="22"/>
          <w:szCs w:val="22"/>
        </w:rPr>
        <w:t xml:space="preserve">implementing </w:t>
      </w:r>
      <w:r w:rsidR="006E66D7">
        <w:rPr>
          <w:sz w:val="22"/>
          <w:szCs w:val="22"/>
          <w:lang w:val="en-CA"/>
        </w:rPr>
        <w:t>QI</w:t>
      </w:r>
      <w:r w:rsidR="006E66D7" w:rsidRPr="00D77788">
        <w:rPr>
          <w:sz w:val="22"/>
          <w:szCs w:val="22"/>
        </w:rPr>
        <w:t xml:space="preserve"> that need to be addressed.</w:t>
      </w:r>
      <w:r w:rsidR="006E66D7">
        <w:rPr>
          <w:sz w:val="22"/>
          <w:szCs w:val="22"/>
          <w:lang w:val="en-CA"/>
        </w:rPr>
        <w:t xml:space="preserve">  As QI ambassadors to managers and front-line staff, Board members </w:t>
      </w:r>
      <w:r w:rsidR="007E2061" w:rsidRPr="00D77788">
        <w:rPr>
          <w:sz w:val="22"/>
          <w:szCs w:val="22"/>
        </w:rPr>
        <w:t>can articulate the need to move from a QA to a QI paradigm, promote the activities of the Agency and encourag</w:t>
      </w:r>
      <w:r w:rsidR="006E66D7">
        <w:rPr>
          <w:sz w:val="22"/>
          <w:szCs w:val="22"/>
        </w:rPr>
        <w:t xml:space="preserve">e participation </w:t>
      </w:r>
      <w:r w:rsidR="007E2061" w:rsidRPr="00D77788">
        <w:rPr>
          <w:sz w:val="22"/>
          <w:szCs w:val="22"/>
        </w:rPr>
        <w:t xml:space="preserve">in </w:t>
      </w:r>
      <w:r w:rsidR="006E66D7">
        <w:rPr>
          <w:sz w:val="22"/>
          <w:szCs w:val="22"/>
          <w:lang w:val="en-CA"/>
        </w:rPr>
        <w:t xml:space="preserve">national </w:t>
      </w:r>
      <w:r w:rsidR="007E2061" w:rsidRPr="00D77788">
        <w:rPr>
          <w:sz w:val="22"/>
          <w:szCs w:val="22"/>
        </w:rPr>
        <w:t xml:space="preserve">improvement campaigns.  </w:t>
      </w:r>
    </w:p>
    <w:p w:rsidR="00721646" w:rsidRPr="00D77788" w:rsidRDefault="00721646" w:rsidP="007E2061">
      <w:pPr>
        <w:pStyle w:val="ListParagraph"/>
        <w:ind w:left="0"/>
        <w:rPr>
          <w:sz w:val="22"/>
          <w:szCs w:val="22"/>
        </w:rPr>
      </w:pPr>
    </w:p>
    <w:p w:rsidR="00721646" w:rsidRPr="00D77788" w:rsidRDefault="00721646" w:rsidP="00721646">
      <w:pPr>
        <w:pStyle w:val="ListParagraph"/>
        <w:rPr>
          <w:sz w:val="22"/>
          <w:szCs w:val="22"/>
        </w:rPr>
      </w:pPr>
      <w:r w:rsidRPr="00D77788">
        <w:rPr>
          <w:sz w:val="22"/>
          <w:szCs w:val="22"/>
        </w:rPr>
        <w:t>The recommended composition of the Advisory Board should consider the following guidelines:</w:t>
      </w:r>
    </w:p>
    <w:p w:rsidR="00721646" w:rsidRPr="00D77788" w:rsidRDefault="00721646" w:rsidP="00721646">
      <w:pPr>
        <w:pStyle w:val="ListParagraph"/>
        <w:rPr>
          <w:sz w:val="22"/>
          <w:szCs w:val="22"/>
        </w:rPr>
      </w:pPr>
    </w:p>
    <w:p w:rsidR="00295FD2" w:rsidRPr="00295FD2" w:rsidRDefault="00295FD2" w:rsidP="00721646">
      <w:pPr>
        <w:pStyle w:val="ListParagraph"/>
        <w:numPr>
          <w:ilvl w:val="1"/>
          <w:numId w:val="7"/>
        </w:numPr>
        <w:rPr>
          <w:sz w:val="22"/>
          <w:szCs w:val="22"/>
        </w:rPr>
      </w:pPr>
      <w:r>
        <w:rPr>
          <w:sz w:val="22"/>
          <w:szCs w:val="22"/>
          <w:lang w:val="en-CA"/>
        </w:rPr>
        <w:t>Balance across regions and rural vs urban centers, gender, health professional groups (</w:t>
      </w:r>
      <w:r w:rsidRPr="00D77788">
        <w:rPr>
          <w:sz w:val="22"/>
          <w:szCs w:val="22"/>
        </w:rPr>
        <w:t xml:space="preserve">doctors, nurses, </w:t>
      </w:r>
      <w:r>
        <w:rPr>
          <w:sz w:val="22"/>
          <w:szCs w:val="22"/>
        </w:rPr>
        <w:t>pharmacy or other allied health</w:t>
      </w:r>
      <w:r>
        <w:rPr>
          <w:sz w:val="22"/>
          <w:szCs w:val="22"/>
          <w:lang w:val="en-CA"/>
        </w:rPr>
        <w:t>), and care settings (hospital, primary care, preventive care)</w:t>
      </w:r>
    </w:p>
    <w:p w:rsidR="00295FD2" w:rsidRPr="00D77788" w:rsidRDefault="00295FD2" w:rsidP="00295FD2">
      <w:pPr>
        <w:pStyle w:val="ListParagraph"/>
        <w:numPr>
          <w:ilvl w:val="1"/>
          <w:numId w:val="7"/>
        </w:numPr>
        <w:rPr>
          <w:sz w:val="22"/>
          <w:szCs w:val="22"/>
        </w:rPr>
      </w:pPr>
      <w:r>
        <w:rPr>
          <w:sz w:val="22"/>
          <w:szCs w:val="22"/>
          <w:lang w:val="en-CA"/>
        </w:rPr>
        <w:t xml:space="preserve">Inclusion of leaders </w:t>
      </w:r>
      <w:r w:rsidRPr="00D77788">
        <w:rPr>
          <w:sz w:val="22"/>
          <w:szCs w:val="22"/>
        </w:rPr>
        <w:t>who are strategic thinkers and well-respected by their peers among health care management or health professionals.</w:t>
      </w:r>
    </w:p>
    <w:p w:rsidR="00721646" w:rsidRPr="00D77788" w:rsidRDefault="00295FD2" w:rsidP="00721646">
      <w:pPr>
        <w:pStyle w:val="ListParagraph"/>
        <w:numPr>
          <w:ilvl w:val="1"/>
          <w:numId w:val="7"/>
        </w:numPr>
        <w:rPr>
          <w:sz w:val="22"/>
          <w:szCs w:val="22"/>
        </w:rPr>
      </w:pPr>
      <w:r>
        <w:rPr>
          <w:sz w:val="22"/>
          <w:szCs w:val="22"/>
          <w:lang w:val="en-CA"/>
        </w:rPr>
        <w:t>Inclusion of i</w:t>
      </w:r>
      <w:r w:rsidR="00721646" w:rsidRPr="00D77788">
        <w:rPr>
          <w:sz w:val="22"/>
          <w:szCs w:val="22"/>
        </w:rPr>
        <w:t>ndividuals with strong experience in process improvemen</w:t>
      </w:r>
      <w:r w:rsidR="00F23585">
        <w:rPr>
          <w:sz w:val="22"/>
          <w:szCs w:val="22"/>
        </w:rPr>
        <w:t>t and systems design.  S</w:t>
      </w:r>
      <w:r w:rsidR="00721646" w:rsidRPr="00D77788">
        <w:rPr>
          <w:sz w:val="22"/>
          <w:szCs w:val="22"/>
        </w:rPr>
        <w:t>ectors outside of health, such as industri</w:t>
      </w:r>
      <w:r w:rsidR="00F23585">
        <w:rPr>
          <w:sz w:val="22"/>
          <w:szCs w:val="22"/>
        </w:rPr>
        <w:t>al engineering or manufacturing</w:t>
      </w:r>
      <w:r w:rsidR="00F23585">
        <w:rPr>
          <w:sz w:val="22"/>
          <w:szCs w:val="22"/>
          <w:lang w:val="en-CA"/>
        </w:rPr>
        <w:t xml:space="preserve">, may be sources of such candidates.  </w:t>
      </w:r>
      <w:r w:rsidR="00721646" w:rsidRPr="00D77788">
        <w:rPr>
          <w:sz w:val="22"/>
          <w:szCs w:val="22"/>
        </w:rPr>
        <w:t xml:space="preserve">  </w:t>
      </w:r>
    </w:p>
    <w:p w:rsidR="00295FD2" w:rsidRPr="00295FD2" w:rsidRDefault="00370FE8" w:rsidP="00295FD2">
      <w:pPr>
        <w:pStyle w:val="ListParagraph"/>
        <w:numPr>
          <w:ilvl w:val="1"/>
          <w:numId w:val="7"/>
        </w:numPr>
        <w:rPr>
          <w:sz w:val="22"/>
          <w:szCs w:val="22"/>
        </w:rPr>
      </w:pPr>
      <w:r w:rsidRPr="00D77788">
        <w:rPr>
          <w:sz w:val="22"/>
          <w:szCs w:val="22"/>
        </w:rPr>
        <w:t>A patient perspective – for example, a well-respected prominent citizen who has frequent interactions with the health care system.</w:t>
      </w:r>
    </w:p>
    <w:p w:rsidR="00295FD2" w:rsidRPr="00295FD2" w:rsidRDefault="00295FD2" w:rsidP="00295FD2">
      <w:pPr>
        <w:pStyle w:val="ListParagraph"/>
        <w:ind w:left="1440"/>
        <w:rPr>
          <w:sz w:val="22"/>
          <w:szCs w:val="22"/>
        </w:rPr>
      </w:pPr>
    </w:p>
    <w:p w:rsidR="00721646" w:rsidRPr="00295FD2" w:rsidRDefault="00295FD2" w:rsidP="00295FD2">
      <w:pPr>
        <w:pStyle w:val="ListParagraph"/>
        <w:rPr>
          <w:sz w:val="22"/>
          <w:szCs w:val="22"/>
        </w:rPr>
      </w:pPr>
      <w:r>
        <w:rPr>
          <w:sz w:val="22"/>
          <w:szCs w:val="22"/>
          <w:lang w:val="en-CA"/>
        </w:rPr>
        <w:t xml:space="preserve">Capping membership as 12 </w:t>
      </w:r>
      <w:r w:rsidR="00370FE8" w:rsidRPr="00295FD2">
        <w:rPr>
          <w:sz w:val="22"/>
          <w:szCs w:val="22"/>
        </w:rPr>
        <w:t>helps ensure strong participation of each member</w:t>
      </w:r>
      <w:r w:rsidR="008D6DC4">
        <w:rPr>
          <w:sz w:val="22"/>
          <w:szCs w:val="22"/>
          <w:lang w:val="en-CA"/>
        </w:rPr>
        <w:t>,</w:t>
      </w:r>
      <w:r w:rsidR="00370FE8" w:rsidRPr="00295FD2">
        <w:rPr>
          <w:sz w:val="22"/>
          <w:szCs w:val="22"/>
        </w:rPr>
        <w:t xml:space="preserve"> and </w:t>
      </w:r>
      <w:r w:rsidR="008D6DC4">
        <w:rPr>
          <w:sz w:val="22"/>
          <w:szCs w:val="22"/>
          <w:lang w:val="en-CA"/>
        </w:rPr>
        <w:t>increases the importance of each individual position, which makes the position attractive to top talent</w:t>
      </w:r>
      <w:r w:rsidR="00370FE8" w:rsidRPr="00295FD2">
        <w:rPr>
          <w:sz w:val="22"/>
          <w:szCs w:val="22"/>
        </w:rPr>
        <w:t xml:space="preserve">.  </w:t>
      </w:r>
    </w:p>
    <w:p w:rsidR="00721646" w:rsidRPr="00D77788" w:rsidRDefault="00721646" w:rsidP="00F67D54">
      <w:pPr>
        <w:pStyle w:val="ListParagraph"/>
        <w:ind w:left="0"/>
        <w:rPr>
          <w:sz w:val="22"/>
          <w:szCs w:val="22"/>
        </w:rPr>
      </w:pPr>
    </w:p>
    <w:p w:rsidR="00721646" w:rsidRPr="00D77788" w:rsidRDefault="00F23585" w:rsidP="00370FE8">
      <w:pPr>
        <w:pStyle w:val="ListParagraph"/>
        <w:rPr>
          <w:sz w:val="22"/>
          <w:szCs w:val="22"/>
        </w:rPr>
      </w:pPr>
      <w:r>
        <w:rPr>
          <w:b/>
          <w:sz w:val="22"/>
          <w:szCs w:val="22"/>
        </w:rPr>
        <w:t>1</w:t>
      </w:r>
      <w:r>
        <w:rPr>
          <w:b/>
          <w:sz w:val="22"/>
          <w:szCs w:val="22"/>
          <w:lang w:val="en-CA"/>
        </w:rPr>
        <w:t>d</w:t>
      </w:r>
      <w:r w:rsidR="00021A7B" w:rsidRPr="00D77788">
        <w:rPr>
          <w:b/>
          <w:sz w:val="22"/>
          <w:szCs w:val="22"/>
        </w:rPr>
        <w:t xml:space="preserve">.  </w:t>
      </w:r>
      <w:r w:rsidR="00721646" w:rsidRPr="00D77788">
        <w:rPr>
          <w:b/>
          <w:sz w:val="22"/>
          <w:szCs w:val="22"/>
        </w:rPr>
        <w:t xml:space="preserve">A communications and stakeholder relations function should be formally established within the Agency.  </w:t>
      </w:r>
      <w:r w:rsidR="00F67D54" w:rsidRPr="00D77788">
        <w:rPr>
          <w:sz w:val="22"/>
          <w:szCs w:val="22"/>
        </w:rPr>
        <w:t xml:space="preserve">This reflects the need to engage with health care organizations closely </w:t>
      </w:r>
      <w:r w:rsidR="00370FE8" w:rsidRPr="00D77788">
        <w:rPr>
          <w:sz w:val="22"/>
          <w:szCs w:val="22"/>
        </w:rPr>
        <w:t>to implement improvements in QI capaci</w:t>
      </w:r>
      <w:r w:rsidR="00956F8A">
        <w:rPr>
          <w:sz w:val="22"/>
          <w:szCs w:val="22"/>
        </w:rPr>
        <w:t xml:space="preserve">ty.  </w:t>
      </w:r>
      <w:r w:rsidR="00956F8A">
        <w:rPr>
          <w:sz w:val="22"/>
          <w:szCs w:val="22"/>
          <w:lang w:val="en-CA"/>
        </w:rPr>
        <w:t>T</w:t>
      </w:r>
      <w:r w:rsidR="00370FE8" w:rsidRPr="00D77788">
        <w:rPr>
          <w:sz w:val="22"/>
          <w:szCs w:val="22"/>
        </w:rPr>
        <w:t>he Agency will need to create ne</w:t>
      </w:r>
      <w:r w:rsidR="00956F8A">
        <w:rPr>
          <w:sz w:val="22"/>
          <w:szCs w:val="22"/>
        </w:rPr>
        <w:t>tworks of stakeholders</w:t>
      </w:r>
      <w:r w:rsidR="00956F8A">
        <w:rPr>
          <w:sz w:val="22"/>
          <w:szCs w:val="22"/>
          <w:lang w:val="en-CA"/>
        </w:rPr>
        <w:t xml:space="preserve"> </w:t>
      </w:r>
      <w:r w:rsidR="00370FE8" w:rsidRPr="00D77788">
        <w:rPr>
          <w:sz w:val="22"/>
          <w:szCs w:val="22"/>
        </w:rPr>
        <w:t xml:space="preserve">to reach </w:t>
      </w:r>
      <w:r w:rsidR="00956F8A">
        <w:rPr>
          <w:sz w:val="22"/>
          <w:szCs w:val="22"/>
        </w:rPr>
        <w:t xml:space="preserve">all </w:t>
      </w:r>
      <w:r w:rsidR="00956F8A">
        <w:rPr>
          <w:sz w:val="22"/>
          <w:szCs w:val="22"/>
          <w:lang w:val="en-CA"/>
        </w:rPr>
        <w:t>health sectors</w:t>
      </w:r>
      <w:r w:rsidR="00956F8A">
        <w:rPr>
          <w:sz w:val="22"/>
          <w:szCs w:val="22"/>
        </w:rPr>
        <w:t>, regions and</w:t>
      </w:r>
      <w:r w:rsidR="00370FE8" w:rsidRPr="00D77788">
        <w:rPr>
          <w:sz w:val="22"/>
          <w:szCs w:val="22"/>
        </w:rPr>
        <w:t xml:space="preserve"> health professions.  </w:t>
      </w:r>
    </w:p>
    <w:p w:rsidR="00721646" w:rsidRPr="00D77788" w:rsidRDefault="00721646" w:rsidP="00721646">
      <w:pPr>
        <w:pStyle w:val="ListParagraph"/>
        <w:rPr>
          <w:sz w:val="22"/>
          <w:szCs w:val="22"/>
        </w:rPr>
      </w:pPr>
    </w:p>
    <w:p w:rsidR="00566A20" w:rsidRPr="00F23585" w:rsidRDefault="00F23585" w:rsidP="00F23585">
      <w:pPr>
        <w:pStyle w:val="ListParagraph"/>
        <w:rPr>
          <w:b/>
          <w:sz w:val="22"/>
          <w:szCs w:val="22"/>
        </w:rPr>
      </w:pPr>
      <w:r>
        <w:rPr>
          <w:b/>
          <w:sz w:val="22"/>
          <w:szCs w:val="22"/>
        </w:rPr>
        <w:t>1</w:t>
      </w:r>
      <w:r>
        <w:rPr>
          <w:b/>
          <w:sz w:val="22"/>
          <w:szCs w:val="22"/>
          <w:lang w:val="en-CA"/>
        </w:rPr>
        <w:t>e.</w:t>
      </w:r>
      <w:r>
        <w:rPr>
          <w:b/>
          <w:sz w:val="22"/>
          <w:szCs w:val="22"/>
        </w:rPr>
        <w:t xml:space="preserve">  </w:t>
      </w:r>
      <w:r>
        <w:rPr>
          <w:b/>
          <w:sz w:val="22"/>
          <w:szCs w:val="22"/>
          <w:lang w:val="en-CA"/>
        </w:rPr>
        <w:t>The e</w:t>
      </w:r>
      <w:r w:rsidR="00566A20" w:rsidRPr="00D77788">
        <w:rPr>
          <w:b/>
          <w:sz w:val="22"/>
          <w:szCs w:val="22"/>
        </w:rPr>
        <w:t>valuation criteria</w:t>
      </w:r>
      <w:r>
        <w:rPr>
          <w:b/>
          <w:sz w:val="22"/>
          <w:szCs w:val="22"/>
          <w:lang w:val="en-CA"/>
        </w:rPr>
        <w:t xml:space="preserve"> </w:t>
      </w:r>
      <w:r>
        <w:rPr>
          <w:b/>
          <w:sz w:val="22"/>
          <w:szCs w:val="22"/>
        </w:rPr>
        <w:t>the Agency</w:t>
      </w:r>
      <w:r w:rsidR="00566A20" w:rsidRPr="00D77788">
        <w:rPr>
          <w:b/>
          <w:sz w:val="22"/>
          <w:szCs w:val="22"/>
        </w:rPr>
        <w:t xml:space="preserve"> should be based primarily on the extent to which health care organizations find the Agency’s support useful and the amount of quality improvement capacity achieved, and secondarily on the success rate that organizations are having i</w:t>
      </w:r>
      <w:r w:rsidR="00AC710E">
        <w:rPr>
          <w:b/>
          <w:sz w:val="22"/>
          <w:szCs w:val="22"/>
        </w:rPr>
        <w:t>n</w:t>
      </w:r>
      <w:r w:rsidR="00AC710E">
        <w:rPr>
          <w:b/>
          <w:sz w:val="22"/>
          <w:szCs w:val="22"/>
          <w:lang w:val="en-CA"/>
        </w:rPr>
        <w:t xml:space="preserve"> improving outcomes</w:t>
      </w:r>
      <w:r w:rsidR="00566A20" w:rsidRPr="00D77788">
        <w:rPr>
          <w:b/>
          <w:sz w:val="22"/>
          <w:szCs w:val="22"/>
        </w:rPr>
        <w:t xml:space="preserve">.  </w:t>
      </w:r>
      <w:r w:rsidR="00566A20" w:rsidRPr="00D77788">
        <w:rPr>
          <w:sz w:val="22"/>
          <w:szCs w:val="22"/>
        </w:rPr>
        <w:t xml:space="preserve">The exact choice of criteria should be determined by the Agency head in conjunction with the Advisory Board and MOLHSA.  </w:t>
      </w:r>
      <w:r w:rsidR="00956F8A">
        <w:rPr>
          <w:sz w:val="22"/>
          <w:szCs w:val="22"/>
          <w:lang w:val="en-CA"/>
        </w:rPr>
        <w:t>Options include</w:t>
      </w:r>
      <w:r w:rsidR="00566A20" w:rsidRPr="00D77788">
        <w:rPr>
          <w:sz w:val="22"/>
          <w:szCs w:val="22"/>
        </w:rPr>
        <w:t>:</w:t>
      </w:r>
    </w:p>
    <w:p w:rsidR="00566A20" w:rsidRPr="00D77788" w:rsidRDefault="00566A20" w:rsidP="00566A20">
      <w:pPr>
        <w:pStyle w:val="ListParagraph"/>
        <w:rPr>
          <w:sz w:val="22"/>
          <w:szCs w:val="22"/>
        </w:rPr>
      </w:pPr>
    </w:p>
    <w:p w:rsidR="00566A20" w:rsidRPr="00D77788" w:rsidRDefault="00566A20" w:rsidP="00566A20">
      <w:pPr>
        <w:pStyle w:val="ListParagraph"/>
        <w:numPr>
          <w:ilvl w:val="1"/>
          <w:numId w:val="7"/>
        </w:numPr>
        <w:rPr>
          <w:sz w:val="22"/>
          <w:szCs w:val="22"/>
        </w:rPr>
      </w:pPr>
      <w:r w:rsidRPr="00D77788">
        <w:rPr>
          <w:sz w:val="22"/>
          <w:szCs w:val="22"/>
        </w:rPr>
        <w:t>the extent to w</w:t>
      </w:r>
      <w:r w:rsidR="00956F8A">
        <w:rPr>
          <w:sz w:val="22"/>
          <w:szCs w:val="22"/>
        </w:rPr>
        <w:t xml:space="preserve">hich organizations are </w:t>
      </w:r>
      <w:r w:rsidRPr="00D77788">
        <w:rPr>
          <w:sz w:val="22"/>
          <w:szCs w:val="22"/>
        </w:rPr>
        <w:t>using the tools and resources of the Agency</w:t>
      </w:r>
    </w:p>
    <w:p w:rsidR="00566A20" w:rsidRPr="00D77788" w:rsidRDefault="00956F8A" w:rsidP="00566A20">
      <w:pPr>
        <w:pStyle w:val="ListParagraph"/>
        <w:numPr>
          <w:ilvl w:val="1"/>
          <w:numId w:val="7"/>
        </w:numPr>
        <w:rPr>
          <w:sz w:val="22"/>
          <w:szCs w:val="22"/>
        </w:rPr>
      </w:pPr>
      <w:r>
        <w:rPr>
          <w:sz w:val="22"/>
          <w:szCs w:val="22"/>
        </w:rPr>
        <w:t>the participation</w:t>
      </w:r>
      <w:r w:rsidR="00566A20" w:rsidRPr="00D77788">
        <w:rPr>
          <w:sz w:val="22"/>
          <w:szCs w:val="22"/>
        </w:rPr>
        <w:t xml:space="preserve"> rate in the Agency’s quality campaigns</w:t>
      </w:r>
    </w:p>
    <w:p w:rsidR="00566A20" w:rsidRPr="00D77788" w:rsidRDefault="00566A20" w:rsidP="00566A20">
      <w:pPr>
        <w:pStyle w:val="ListParagraph"/>
        <w:numPr>
          <w:ilvl w:val="1"/>
          <w:numId w:val="7"/>
        </w:numPr>
        <w:rPr>
          <w:sz w:val="22"/>
          <w:szCs w:val="22"/>
        </w:rPr>
      </w:pPr>
      <w:r w:rsidRPr="00D77788">
        <w:rPr>
          <w:sz w:val="22"/>
          <w:szCs w:val="22"/>
        </w:rPr>
        <w:t>the satisfaction r</w:t>
      </w:r>
      <w:r w:rsidR="00956F8A">
        <w:rPr>
          <w:sz w:val="22"/>
          <w:szCs w:val="22"/>
        </w:rPr>
        <w:t xml:space="preserve">ate </w:t>
      </w:r>
      <w:r w:rsidR="00956F8A">
        <w:rPr>
          <w:sz w:val="22"/>
          <w:szCs w:val="22"/>
          <w:lang w:val="en-CA"/>
        </w:rPr>
        <w:t xml:space="preserve">of health care organizations </w:t>
      </w:r>
      <w:r w:rsidR="00956F8A">
        <w:rPr>
          <w:sz w:val="22"/>
          <w:szCs w:val="22"/>
        </w:rPr>
        <w:t>with the Agency’s</w:t>
      </w:r>
      <w:r w:rsidR="00956F8A">
        <w:rPr>
          <w:sz w:val="22"/>
          <w:szCs w:val="22"/>
          <w:lang w:val="en-CA"/>
        </w:rPr>
        <w:t xml:space="preserve"> </w:t>
      </w:r>
      <w:r w:rsidRPr="00D77788">
        <w:rPr>
          <w:sz w:val="22"/>
          <w:szCs w:val="22"/>
        </w:rPr>
        <w:t>activities</w:t>
      </w:r>
    </w:p>
    <w:p w:rsidR="00566A20" w:rsidRPr="00D77788" w:rsidRDefault="00566A20" w:rsidP="00566A20">
      <w:pPr>
        <w:pStyle w:val="ListParagraph"/>
        <w:numPr>
          <w:ilvl w:val="1"/>
          <w:numId w:val="7"/>
        </w:numPr>
        <w:rPr>
          <w:sz w:val="22"/>
          <w:szCs w:val="22"/>
        </w:rPr>
      </w:pPr>
      <w:r w:rsidRPr="00D77788">
        <w:rPr>
          <w:sz w:val="22"/>
          <w:szCs w:val="22"/>
        </w:rPr>
        <w:t>the number of staff or management in the health care system who have achieved a certifiable level of skills in quality management</w:t>
      </w:r>
    </w:p>
    <w:p w:rsidR="00566A20" w:rsidRPr="00D77788" w:rsidRDefault="00566A20" w:rsidP="00566A20">
      <w:pPr>
        <w:pStyle w:val="ListParagraph"/>
        <w:ind w:left="0"/>
        <w:rPr>
          <w:sz w:val="22"/>
          <w:szCs w:val="22"/>
        </w:rPr>
      </w:pPr>
    </w:p>
    <w:p w:rsidR="00370FE8" w:rsidRPr="00D77788" w:rsidRDefault="00566A20" w:rsidP="00370FE8">
      <w:pPr>
        <w:pStyle w:val="ListParagraph"/>
        <w:rPr>
          <w:sz w:val="22"/>
          <w:szCs w:val="22"/>
        </w:rPr>
      </w:pPr>
      <w:r w:rsidRPr="00D77788">
        <w:rPr>
          <w:sz w:val="22"/>
          <w:szCs w:val="22"/>
        </w:rPr>
        <w:t>Improvements in</w:t>
      </w:r>
      <w:r w:rsidR="00AC710E">
        <w:rPr>
          <w:sz w:val="22"/>
          <w:szCs w:val="22"/>
          <w:lang w:val="en-CA"/>
        </w:rPr>
        <w:t xml:space="preserve"> patient outcomes</w:t>
      </w:r>
      <w:r w:rsidRPr="00D77788">
        <w:rPr>
          <w:sz w:val="22"/>
          <w:szCs w:val="22"/>
        </w:rPr>
        <w:t xml:space="preserve"> is the ultimate goal of the Agency and of government.  </w:t>
      </w:r>
      <w:r w:rsidR="00956F8A">
        <w:rPr>
          <w:sz w:val="22"/>
          <w:szCs w:val="22"/>
        </w:rPr>
        <w:t xml:space="preserve">However, the emphasis </w:t>
      </w:r>
      <w:r w:rsidR="00956F8A">
        <w:rPr>
          <w:sz w:val="22"/>
          <w:szCs w:val="22"/>
          <w:lang w:val="en-CA"/>
        </w:rPr>
        <w:t>on</w:t>
      </w:r>
      <w:r w:rsidRPr="00D77788">
        <w:rPr>
          <w:sz w:val="22"/>
          <w:szCs w:val="22"/>
        </w:rPr>
        <w:t xml:space="preserve"> outcome improvements </w:t>
      </w:r>
      <w:r w:rsidR="00956F8A">
        <w:rPr>
          <w:sz w:val="22"/>
          <w:szCs w:val="22"/>
          <w:lang w:val="en-CA"/>
        </w:rPr>
        <w:t>must be</w:t>
      </w:r>
      <w:r w:rsidRPr="00D77788">
        <w:rPr>
          <w:sz w:val="22"/>
          <w:szCs w:val="22"/>
        </w:rPr>
        <w:t xml:space="preserve"> tempered by the fact that the Agency does not directly control the activities of health care organizations, and cannot be held accountable for the actions of</w:t>
      </w:r>
      <w:r w:rsidR="00956F8A">
        <w:rPr>
          <w:sz w:val="22"/>
          <w:szCs w:val="22"/>
          <w:lang w:val="en-CA"/>
        </w:rPr>
        <w:t xml:space="preserve"> front-line managers</w:t>
      </w:r>
      <w:r w:rsidRPr="00D77788">
        <w:rPr>
          <w:sz w:val="22"/>
          <w:szCs w:val="22"/>
        </w:rPr>
        <w:t xml:space="preserve">.  </w:t>
      </w:r>
      <w:r w:rsidR="00956F8A">
        <w:rPr>
          <w:sz w:val="22"/>
          <w:szCs w:val="22"/>
          <w:lang w:val="en-CA"/>
        </w:rPr>
        <w:t xml:space="preserve">Hence, </w:t>
      </w:r>
      <w:r w:rsidRPr="00D77788">
        <w:rPr>
          <w:sz w:val="22"/>
          <w:szCs w:val="22"/>
        </w:rPr>
        <w:t>primary evaluation crite</w:t>
      </w:r>
      <w:r w:rsidR="00956F8A">
        <w:rPr>
          <w:sz w:val="22"/>
          <w:szCs w:val="22"/>
        </w:rPr>
        <w:t>ria should be on activities</w:t>
      </w:r>
      <w:r w:rsidRPr="00D77788">
        <w:rPr>
          <w:sz w:val="22"/>
          <w:szCs w:val="22"/>
        </w:rPr>
        <w:t xml:space="preserve"> </w:t>
      </w:r>
      <w:r w:rsidR="00956F8A">
        <w:rPr>
          <w:sz w:val="22"/>
          <w:szCs w:val="22"/>
        </w:rPr>
        <w:t>the Agency has control over (</w:t>
      </w:r>
      <w:r w:rsidR="00956F8A">
        <w:rPr>
          <w:sz w:val="22"/>
          <w:szCs w:val="22"/>
          <w:lang w:val="en-CA"/>
        </w:rPr>
        <w:t>e.g</w:t>
      </w:r>
      <w:r w:rsidR="00956F8A">
        <w:rPr>
          <w:sz w:val="22"/>
          <w:szCs w:val="22"/>
        </w:rPr>
        <w:t>. capacity-building)</w:t>
      </w:r>
      <w:r w:rsidRPr="00D77788">
        <w:rPr>
          <w:sz w:val="22"/>
          <w:szCs w:val="22"/>
        </w:rPr>
        <w:t xml:space="preserve"> with secondary criteria being outcome improvements.</w:t>
      </w:r>
      <w:r w:rsidR="00370FE8" w:rsidRPr="00D77788">
        <w:rPr>
          <w:sz w:val="22"/>
          <w:szCs w:val="22"/>
        </w:rPr>
        <w:t xml:space="preserve">  </w:t>
      </w:r>
    </w:p>
    <w:p w:rsidR="00BE6EF0" w:rsidRPr="00D77788" w:rsidRDefault="00BE6EF0" w:rsidP="00BE6EF0">
      <w:pPr>
        <w:pStyle w:val="ListParagraph"/>
        <w:rPr>
          <w:b/>
          <w:sz w:val="22"/>
          <w:szCs w:val="22"/>
        </w:rPr>
      </w:pPr>
    </w:p>
    <w:p w:rsidR="006E66D7" w:rsidRPr="00956F8A" w:rsidRDefault="00021A7B" w:rsidP="006E66D7">
      <w:pPr>
        <w:pStyle w:val="ListParagraph"/>
        <w:rPr>
          <w:sz w:val="22"/>
          <w:szCs w:val="22"/>
          <w:lang w:val="en-CA"/>
        </w:rPr>
      </w:pPr>
      <w:r w:rsidRPr="00D77788">
        <w:rPr>
          <w:b/>
          <w:sz w:val="22"/>
          <w:szCs w:val="22"/>
        </w:rPr>
        <w:t>1i</w:t>
      </w:r>
      <w:r w:rsidR="00370FE8" w:rsidRPr="00D77788">
        <w:rPr>
          <w:b/>
          <w:sz w:val="22"/>
          <w:szCs w:val="22"/>
        </w:rPr>
        <w:t>.  Staffing for the QI Agency</w:t>
      </w:r>
      <w:r w:rsidR="00F23585">
        <w:rPr>
          <w:b/>
          <w:sz w:val="22"/>
          <w:szCs w:val="22"/>
          <w:lang w:val="en-CA"/>
        </w:rPr>
        <w:t xml:space="preserve">  </w:t>
      </w:r>
      <w:r w:rsidR="00F23585">
        <w:rPr>
          <w:sz w:val="22"/>
          <w:szCs w:val="22"/>
        </w:rPr>
        <w:t xml:space="preserve">should </w:t>
      </w:r>
      <w:r w:rsidR="00F23585">
        <w:rPr>
          <w:sz w:val="22"/>
          <w:szCs w:val="22"/>
          <w:lang w:val="en-CA"/>
        </w:rPr>
        <w:t xml:space="preserve">start at a </w:t>
      </w:r>
      <w:r w:rsidR="0030470D" w:rsidRPr="00D77788">
        <w:rPr>
          <w:sz w:val="22"/>
          <w:szCs w:val="22"/>
        </w:rPr>
        <w:t>min</w:t>
      </w:r>
      <w:r w:rsidR="00F23585">
        <w:rPr>
          <w:sz w:val="22"/>
          <w:szCs w:val="22"/>
        </w:rPr>
        <w:t xml:space="preserve">imum </w:t>
      </w:r>
      <w:r w:rsidR="00FB5B9C" w:rsidRPr="00D77788">
        <w:rPr>
          <w:sz w:val="22"/>
          <w:szCs w:val="22"/>
        </w:rPr>
        <w:t>of 20</w:t>
      </w:r>
      <w:r w:rsidR="00956F8A">
        <w:rPr>
          <w:sz w:val="22"/>
          <w:szCs w:val="22"/>
          <w:lang w:val="en-CA"/>
        </w:rPr>
        <w:t xml:space="preserve"> persons</w:t>
      </w:r>
      <w:r w:rsidR="00FB5B9C" w:rsidRPr="00D77788">
        <w:rPr>
          <w:sz w:val="22"/>
          <w:szCs w:val="22"/>
        </w:rPr>
        <w:t>, based on benchmarks from similar int</w:t>
      </w:r>
      <w:r w:rsidR="001F1D2E">
        <w:rPr>
          <w:sz w:val="22"/>
          <w:szCs w:val="22"/>
        </w:rPr>
        <w:t xml:space="preserve">ernational agencies (see Table </w:t>
      </w:r>
      <w:r w:rsidR="001F1D2E">
        <w:rPr>
          <w:sz w:val="22"/>
          <w:szCs w:val="22"/>
          <w:lang w:val="en-CA"/>
        </w:rPr>
        <w:t>5</w:t>
      </w:r>
      <w:r w:rsidR="00FB5B9C" w:rsidRPr="00D77788">
        <w:rPr>
          <w:sz w:val="22"/>
          <w:szCs w:val="22"/>
        </w:rPr>
        <w:t xml:space="preserve">).  A staff size of 25 to 40 would provide greater flexibility to launch multiple campaigns in different sectors and offer more intensive support to QI teams, which will help ensure success.  </w:t>
      </w:r>
      <w:r w:rsidR="006E66D7">
        <w:rPr>
          <w:sz w:val="22"/>
          <w:szCs w:val="22"/>
          <w:lang w:val="en-CA"/>
        </w:rPr>
        <w:t>The staff should include:</w:t>
      </w:r>
    </w:p>
    <w:p w:rsidR="006E66D7" w:rsidRPr="00F23585" w:rsidRDefault="006E66D7" w:rsidP="006E66D7">
      <w:pPr>
        <w:pStyle w:val="ListParagraph"/>
        <w:numPr>
          <w:ilvl w:val="1"/>
          <w:numId w:val="7"/>
        </w:numPr>
        <w:rPr>
          <w:sz w:val="22"/>
          <w:szCs w:val="22"/>
        </w:rPr>
      </w:pPr>
      <w:r w:rsidRPr="00F23585">
        <w:rPr>
          <w:sz w:val="22"/>
          <w:szCs w:val="22"/>
        </w:rPr>
        <w:t>project management experts, needed to manage large national campaigns</w:t>
      </w:r>
    </w:p>
    <w:p w:rsidR="006E66D7" w:rsidRPr="00F23585" w:rsidRDefault="006E66D7" w:rsidP="006E66D7">
      <w:pPr>
        <w:pStyle w:val="ListParagraph"/>
        <w:numPr>
          <w:ilvl w:val="1"/>
          <w:numId w:val="7"/>
        </w:numPr>
        <w:rPr>
          <w:sz w:val="22"/>
          <w:szCs w:val="22"/>
        </w:rPr>
      </w:pPr>
      <w:r>
        <w:rPr>
          <w:sz w:val="22"/>
          <w:szCs w:val="22"/>
          <w:lang w:val="en-CA"/>
        </w:rPr>
        <w:t>QI</w:t>
      </w:r>
      <w:r w:rsidRPr="00F23585">
        <w:rPr>
          <w:sz w:val="22"/>
          <w:szCs w:val="22"/>
        </w:rPr>
        <w:t xml:space="preserve"> facilitators or coaches, at a ratio of one coach per 3 to 7 QI teams </w:t>
      </w:r>
    </w:p>
    <w:p w:rsidR="006E66D7" w:rsidRPr="00F23585" w:rsidRDefault="006E66D7" w:rsidP="006E66D7">
      <w:pPr>
        <w:pStyle w:val="ListParagraph"/>
        <w:numPr>
          <w:ilvl w:val="1"/>
          <w:numId w:val="7"/>
        </w:numPr>
        <w:rPr>
          <w:sz w:val="22"/>
          <w:szCs w:val="22"/>
        </w:rPr>
      </w:pPr>
      <w:r w:rsidRPr="00F23585">
        <w:rPr>
          <w:sz w:val="22"/>
          <w:szCs w:val="22"/>
        </w:rPr>
        <w:t>quality measurement experts</w:t>
      </w:r>
    </w:p>
    <w:p w:rsidR="006E66D7" w:rsidRPr="00956F8A" w:rsidRDefault="006E66D7" w:rsidP="006E66D7">
      <w:pPr>
        <w:pStyle w:val="ListParagraph"/>
        <w:numPr>
          <w:ilvl w:val="1"/>
          <w:numId w:val="7"/>
        </w:numPr>
        <w:rPr>
          <w:sz w:val="22"/>
          <w:szCs w:val="22"/>
        </w:rPr>
      </w:pPr>
      <w:r w:rsidRPr="00F23585">
        <w:rPr>
          <w:sz w:val="22"/>
          <w:szCs w:val="22"/>
        </w:rPr>
        <w:t>communications and stakeholder relations staff</w:t>
      </w:r>
    </w:p>
    <w:p w:rsidR="006E66D7" w:rsidRPr="00F23585" w:rsidRDefault="006E66D7" w:rsidP="006E66D7">
      <w:pPr>
        <w:pStyle w:val="ListParagraph"/>
        <w:numPr>
          <w:ilvl w:val="1"/>
          <w:numId w:val="7"/>
        </w:numPr>
        <w:rPr>
          <w:sz w:val="22"/>
          <w:szCs w:val="22"/>
        </w:rPr>
      </w:pPr>
      <w:r>
        <w:rPr>
          <w:sz w:val="22"/>
          <w:szCs w:val="22"/>
          <w:lang w:val="en-CA"/>
        </w:rPr>
        <w:t>administration and finance staff (typically about 15-20%)</w:t>
      </w:r>
    </w:p>
    <w:p w:rsidR="00FB5B9C" w:rsidRPr="006E66D7" w:rsidRDefault="00FB5B9C" w:rsidP="006E66D7">
      <w:pPr>
        <w:pStyle w:val="ListParagraph"/>
        <w:ind w:left="0"/>
        <w:rPr>
          <w:b/>
          <w:sz w:val="22"/>
          <w:szCs w:val="22"/>
          <w:lang w:val="en-CA"/>
        </w:rPr>
      </w:pPr>
    </w:p>
    <w:p w:rsidR="00FB5B9C" w:rsidRPr="00D77788" w:rsidRDefault="001F1D2E" w:rsidP="00FB5B9C">
      <w:pPr>
        <w:pStyle w:val="ListParagraph"/>
        <w:rPr>
          <w:b/>
          <w:sz w:val="22"/>
          <w:szCs w:val="22"/>
        </w:rPr>
      </w:pPr>
      <w:r>
        <w:rPr>
          <w:b/>
          <w:sz w:val="22"/>
          <w:szCs w:val="22"/>
        </w:rPr>
        <w:t xml:space="preserve">Table </w:t>
      </w:r>
      <w:r>
        <w:rPr>
          <w:b/>
          <w:sz w:val="22"/>
          <w:szCs w:val="22"/>
          <w:lang w:val="en-CA"/>
        </w:rPr>
        <w:t>5</w:t>
      </w:r>
      <w:r w:rsidR="00FB5B9C" w:rsidRPr="00D77788">
        <w:rPr>
          <w:b/>
          <w:sz w:val="22"/>
          <w:szCs w:val="22"/>
        </w:rPr>
        <w:t>:  Staffing Levels at QI Agencies in Other Jurisdictions</w:t>
      </w:r>
    </w:p>
    <w:tbl>
      <w:tblPr>
        <w:tblW w:w="8647" w:type="dxa"/>
        <w:tblInd w:w="817" w:type="dxa"/>
        <w:tblLayout w:type="fixed"/>
        <w:tblLook w:val="04A0"/>
      </w:tblPr>
      <w:tblGrid>
        <w:gridCol w:w="2410"/>
        <w:gridCol w:w="1741"/>
        <w:gridCol w:w="810"/>
        <w:gridCol w:w="990"/>
        <w:gridCol w:w="1260"/>
        <w:gridCol w:w="1436"/>
      </w:tblGrid>
      <w:tr w:rsidR="00D249A2" w:rsidRPr="00D249A2" w:rsidTr="006F547E">
        <w:trPr>
          <w:trHeight w:val="864"/>
        </w:trPr>
        <w:tc>
          <w:tcPr>
            <w:tcW w:w="2410"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D249A2" w:rsidRPr="00D249A2" w:rsidRDefault="00D249A2" w:rsidP="00D249A2">
            <w:pPr>
              <w:spacing w:after="0" w:line="240" w:lineRule="auto"/>
              <w:rPr>
                <w:color w:val="000000"/>
              </w:rPr>
            </w:pPr>
            <w:r w:rsidRPr="00D249A2">
              <w:rPr>
                <w:color w:val="000000"/>
              </w:rPr>
              <w:t>Quality Improvement Organization</w:t>
            </w:r>
          </w:p>
        </w:tc>
        <w:tc>
          <w:tcPr>
            <w:tcW w:w="1741" w:type="dxa"/>
            <w:tcBorders>
              <w:top w:val="single" w:sz="4" w:space="0" w:color="auto"/>
              <w:left w:val="nil"/>
              <w:bottom w:val="single" w:sz="4" w:space="0" w:color="auto"/>
              <w:right w:val="single" w:sz="4" w:space="0" w:color="auto"/>
            </w:tcBorders>
            <w:shd w:val="clear" w:color="000000" w:fill="D9D9D9"/>
            <w:vAlign w:val="bottom"/>
            <w:hideMark/>
          </w:tcPr>
          <w:p w:rsidR="00D249A2" w:rsidRPr="00D249A2" w:rsidRDefault="00D249A2" w:rsidP="00D249A2">
            <w:pPr>
              <w:spacing w:after="0" w:line="240" w:lineRule="auto"/>
              <w:rPr>
                <w:color w:val="000000"/>
              </w:rPr>
            </w:pPr>
            <w:r w:rsidRPr="00D249A2">
              <w:rPr>
                <w:color w:val="000000"/>
              </w:rPr>
              <w:t>Jurisdiction</w:t>
            </w:r>
          </w:p>
        </w:tc>
        <w:tc>
          <w:tcPr>
            <w:tcW w:w="810" w:type="dxa"/>
            <w:tcBorders>
              <w:top w:val="single" w:sz="4" w:space="0" w:color="auto"/>
              <w:left w:val="nil"/>
              <w:bottom w:val="single" w:sz="4" w:space="0" w:color="auto"/>
              <w:right w:val="single" w:sz="4" w:space="0" w:color="auto"/>
            </w:tcBorders>
            <w:shd w:val="clear" w:color="000000" w:fill="D9D9D9"/>
            <w:vAlign w:val="bottom"/>
            <w:hideMark/>
          </w:tcPr>
          <w:p w:rsidR="00D249A2" w:rsidRPr="00D249A2" w:rsidRDefault="00D249A2" w:rsidP="00D249A2">
            <w:pPr>
              <w:spacing w:after="0" w:line="240" w:lineRule="auto"/>
              <w:rPr>
                <w:color w:val="000000"/>
              </w:rPr>
            </w:pPr>
            <w:r w:rsidRPr="00D249A2">
              <w:rPr>
                <w:color w:val="000000"/>
              </w:rPr>
              <w:t># Staff</w:t>
            </w:r>
          </w:p>
        </w:tc>
        <w:tc>
          <w:tcPr>
            <w:tcW w:w="990" w:type="dxa"/>
            <w:tcBorders>
              <w:top w:val="single" w:sz="4" w:space="0" w:color="auto"/>
              <w:left w:val="nil"/>
              <w:bottom w:val="single" w:sz="4" w:space="0" w:color="auto"/>
              <w:right w:val="single" w:sz="4" w:space="0" w:color="auto"/>
            </w:tcBorders>
            <w:shd w:val="clear" w:color="000000" w:fill="D9D9D9"/>
            <w:vAlign w:val="bottom"/>
            <w:hideMark/>
          </w:tcPr>
          <w:p w:rsidR="00D249A2" w:rsidRPr="00D249A2" w:rsidRDefault="00D249A2" w:rsidP="00D249A2">
            <w:pPr>
              <w:spacing w:after="0" w:line="240" w:lineRule="auto"/>
              <w:rPr>
                <w:color w:val="000000"/>
              </w:rPr>
            </w:pPr>
            <w:r w:rsidRPr="00D249A2">
              <w:rPr>
                <w:color w:val="000000"/>
              </w:rPr>
              <w:t>Popula-tion (million)</w:t>
            </w:r>
          </w:p>
        </w:tc>
        <w:tc>
          <w:tcPr>
            <w:tcW w:w="1260" w:type="dxa"/>
            <w:tcBorders>
              <w:top w:val="single" w:sz="4" w:space="0" w:color="auto"/>
              <w:left w:val="nil"/>
              <w:bottom w:val="single" w:sz="4" w:space="0" w:color="auto"/>
              <w:right w:val="single" w:sz="4" w:space="0" w:color="auto"/>
            </w:tcBorders>
            <w:shd w:val="clear" w:color="000000" w:fill="D9D9D9"/>
            <w:vAlign w:val="bottom"/>
            <w:hideMark/>
          </w:tcPr>
          <w:p w:rsidR="00D249A2" w:rsidRPr="00D249A2" w:rsidRDefault="001F1D2E" w:rsidP="00D249A2">
            <w:pPr>
              <w:spacing w:after="0" w:line="240" w:lineRule="auto"/>
              <w:rPr>
                <w:color w:val="000000"/>
              </w:rPr>
            </w:pPr>
            <w:r>
              <w:rPr>
                <w:color w:val="000000"/>
              </w:rPr>
              <w:t xml:space="preserve"># staff per </w:t>
            </w:r>
            <w:r w:rsidR="00D249A2" w:rsidRPr="00D249A2">
              <w:rPr>
                <w:color w:val="000000"/>
              </w:rPr>
              <w:t>million population</w:t>
            </w:r>
          </w:p>
        </w:tc>
        <w:tc>
          <w:tcPr>
            <w:tcW w:w="1436" w:type="dxa"/>
            <w:tcBorders>
              <w:top w:val="single" w:sz="4" w:space="0" w:color="auto"/>
              <w:left w:val="nil"/>
              <w:bottom w:val="single" w:sz="4" w:space="0" w:color="auto"/>
              <w:right w:val="single" w:sz="4" w:space="0" w:color="auto"/>
            </w:tcBorders>
            <w:shd w:val="clear" w:color="000000" w:fill="D9D9D9"/>
            <w:vAlign w:val="bottom"/>
            <w:hideMark/>
          </w:tcPr>
          <w:p w:rsidR="00D249A2" w:rsidRPr="00D249A2" w:rsidRDefault="00D249A2" w:rsidP="00D249A2">
            <w:pPr>
              <w:spacing w:after="0" w:line="240" w:lineRule="auto"/>
              <w:rPr>
                <w:color w:val="000000"/>
              </w:rPr>
            </w:pPr>
            <w:r w:rsidRPr="00D249A2">
              <w:rPr>
                <w:color w:val="000000"/>
              </w:rPr>
              <w:t>Equivalent Staff for Georgia (4.5 million)</w:t>
            </w:r>
          </w:p>
        </w:tc>
      </w:tr>
      <w:tr w:rsidR="00D249A2" w:rsidRPr="00D249A2" w:rsidTr="006F547E">
        <w:trPr>
          <w:trHeight w:val="576"/>
        </w:trPr>
        <w:tc>
          <w:tcPr>
            <w:tcW w:w="2410" w:type="dxa"/>
            <w:tcBorders>
              <w:top w:val="nil"/>
              <w:left w:val="single" w:sz="4" w:space="0" w:color="auto"/>
              <w:bottom w:val="single" w:sz="4" w:space="0" w:color="auto"/>
              <w:right w:val="single" w:sz="4" w:space="0" w:color="auto"/>
            </w:tcBorders>
            <w:shd w:val="clear" w:color="auto" w:fill="auto"/>
            <w:vAlign w:val="bottom"/>
            <w:hideMark/>
          </w:tcPr>
          <w:p w:rsidR="00D249A2" w:rsidRPr="00D249A2" w:rsidRDefault="00D249A2" w:rsidP="00D249A2">
            <w:pPr>
              <w:spacing w:after="0" w:line="240" w:lineRule="auto"/>
              <w:rPr>
                <w:color w:val="000000"/>
              </w:rPr>
            </w:pPr>
            <w:r w:rsidRPr="00D249A2">
              <w:rPr>
                <w:color w:val="000000"/>
              </w:rPr>
              <w:t>National Institute for Improvement &amp; Innovation</w:t>
            </w:r>
          </w:p>
        </w:tc>
        <w:tc>
          <w:tcPr>
            <w:tcW w:w="1741" w:type="dxa"/>
            <w:tcBorders>
              <w:top w:val="nil"/>
              <w:left w:val="nil"/>
              <w:bottom w:val="single" w:sz="4" w:space="0" w:color="auto"/>
              <w:right w:val="single" w:sz="4" w:space="0" w:color="auto"/>
            </w:tcBorders>
            <w:shd w:val="clear" w:color="auto" w:fill="auto"/>
            <w:vAlign w:val="bottom"/>
            <w:hideMark/>
          </w:tcPr>
          <w:p w:rsidR="00D249A2" w:rsidRPr="00D249A2" w:rsidRDefault="00D249A2" w:rsidP="00D249A2">
            <w:pPr>
              <w:spacing w:after="0" w:line="240" w:lineRule="auto"/>
              <w:rPr>
                <w:color w:val="000000"/>
              </w:rPr>
            </w:pPr>
            <w:r>
              <w:rPr>
                <w:color w:val="000000"/>
              </w:rPr>
              <w:t>United Kingdom</w:t>
            </w:r>
          </w:p>
        </w:tc>
        <w:tc>
          <w:tcPr>
            <w:tcW w:w="810" w:type="dxa"/>
            <w:tcBorders>
              <w:top w:val="nil"/>
              <w:left w:val="nil"/>
              <w:bottom w:val="single" w:sz="4" w:space="0" w:color="auto"/>
              <w:right w:val="single" w:sz="4" w:space="0" w:color="auto"/>
            </w:tcBorders>
            <w:shd w:val="clear" w:color="auto" w:fill="auto"/>
            <w:vAlign w:val="bottom"/>
            <w:hideMark/>
          </w:tcPr>
          <w:p w:rsidR="00D249A2" w:rsidRPr="00D249A2" w:rsidRDefault="00660123" w:rsidP="00D249A2">
            <w:pPr>
              <w:spacing w:after="0" w:line="240" w:lineRule="auto"/>
              <w:jc w:val="right"/>
              <w:rPr>
                <w:color w:val="000000"/>
              </w:rPr>
            </w:pPr>
            <w:r>
              <w:rPr>
                <w:color w:val="000000"/>
              </w:rPr>
              <w:t>273</w:t>
            </w:r>
          </w:p>
        </w:tc>
        <w:tc>
          <w:tcPr>
            <w:tcW w:w="990" w:type="dxa"/>
            <w:tcBorders>
              <w:top w:val="nil"/>
              <w:left w:val="nil"/>
              <w:bottom w:val="single" w:sz="4" w:space="0" w:color="auto"/>
              <w:right w:val="single" w:sz="4" w:space="0" w:color="auto"/>
            </w:tcBorders>
            <w:shd w:val="clear" w:color="auto" w:fill="auto"/>
            <w:vAlign w:val="bottom"/>
            <w:hideMark/>
          </w:tcPr>
          <w:p w:rsidR="00D249A2" w:rsidRPr="00D249A2" w:rsidRDefault="00D249A2" w:rsidP="00D249A2">
            <w:pPr>
              <w:spacing w:after="0" w:line="240" w:lineRule="auto"/>
              <w:jc w:val="right"/>
              <w:rPr>
                <w:color w:val="000000"/>
              </w:rPr>
            </w:pPr>
            <w:r w:rsidRPr="00D249A2">
              <w:rPr>
                <w:color w:val="000000"/>
              </w:rPr>
              <w:t>59</w:t>
            </w:r>
          </w:p>
        </w:tc>
        <w:tc>
          <w:tcPr>
            <w:tcW w:w="1260" w:type="dxa"/>
            <w:tcBorders>
              <w:top w:val="nil"/>
              <w:left w:val="nil"/>
              <w:bottom w:val="single" w:sz="4" w:space="0" w:color="auto"/>
              <w:right w:val="single" w:sz="4" w:space="0" w:color="auto"/>
            </w:tcBorders>
            <w:shd w:val="clear" w:color="auto" w:fill="auto"/>
            <w:vAlign w:val="bottom"/>
            <w:hideMark/>
          </w:tcPr>
          <w:p w:rsidR="00D249A2" w:rsidRPr="00D249A2" w:rsidRDefault="00660123" w:rsidP="00D249A2">
            <w:pPr>
              <w:spacing w:after="0" w:line="240" w:lineRule="auto"/>
              <w:jc w:val="right"/>
              <w:rPr>
                <w:color w:val="000000"/>
              </w:rPr>
            </w:pPr>
            <w:r>
              <w:rPr>
                <w:color w:val="000000"/>
              </w:rPr>
              <w:t>5</w:t>
            </w:r>
          </w:p>
        </w:tc>
        <w:tc>
          <w:tcPr>
            <w:tcW w:w="1436" w:type="dxa"/>
            <w:tcBorders>
              <w:top w:val="nil"/>
              <w:left w:val="nil"/>
              <w:bottom w:val="single" w:sz="4" w:space="0" w:color="auto"/>
              <w:right w:val="single" w:sz="4" w:space="0" w:color="auto"/>
            </w:tcBorders>
            <w:shd w:val="clear" w:color="auto" w:fill="auto"/>
            <w:vAlign w:val="bottom"/>
            <w:hideMark/>
          </w:tcPr>
          <w:p w:rsidR="00D249A2" w:rsidRPr="00D249A2" w:rsidRDefault="00660123" w:rsidP="00D249A2">
            <w:pPr>
              <w:spacing w:after="0" w:line="240" w:lineRule="auto"/>
              <w:jc w:val="right"/>
              <w:rPr>
                <w:color w:val="000000"/>
              </w:rPr>
            </w:pPr>
            <w:r>
              <w:rPr>
                <w:color w:val="000000"/>
              </w:rPr>
              <w:t>21</w:t>
            </w:r>
          </w:p>
        </w:tc>
      </w:tr>
      <w:tr w:rsidR="00D249A2" w:rsidRPr="00D249A2" w:rsidTr="006F547E">
        <w:trPr>
          <w:trHeight w:val="576"/>
        </w:trPr>
        <w:tc>
          <w:tcPr>
            <w:tcW w:w="2410" w:type="dxa"/>
            <w:tcBorders>
              <w:top w:val="nil"/>
              <w:left w:val="single" w:sz="4" w:space="0" w:color="auto"/>
              <w:bottom w:val="single" w:sz="4" w:space="0" w:color="auto"/>
              <w:right w:val="single" w:sz="4" w:space="0" w:color="auto"/>
            </w:tcBorders>
            <w:shd w:val="clear" w:color="auto" w:fill="auto"/>
            <w:vAlign w:val="bottom"/>
            <w:hideMark/>
          </w:tcPr>
          <w:p w:rsidR="00D249A2" w:rsidRPr="00D249A2" w:rsidRDefault="00D249A2" w:rsidP="00D249A2">
            <w:pPr>
              <w:spacing w:after="0" w:line="240" w:lineRule="auto"/>
              <w:rPr>
                <w:color w:val="000000"/>
              </w:rPr>
            </w:pPr>
            <w:r w:rsidRPr="00D249A2">
              <w:rPr>
                <w:color w:val="000000"/>
              </w:rPr>
              <w:t>Health Services Advisory Group</w:t>
            </w:r>
          </w:p>
        </w:tc>
        <w:tc>
          <w:tcPr>
            <w:tcW w:w="1741" w:type="dxa"/>
            <w:tcBorders>
              <w:top w:val="nil"/>
              <w:left w:val="nil"/>
              <w:bottom w:val="single" w:sz="4" w:space="0" w:color="auto"/>
              <w:right w:val="single" w:sz="4" w:space="0" w:color="auto"/>
            </w:tcBorders>
            <w:shd w:val="clear" w:color="auto" w:fill="auto"/>
            <w:vAlign w:val="bottom"/>
            <w:hideMark/>
          </w:tcPr>
          <w:p w:rsidR="00D249A2" w:rsidRPr="00D249A2" w:rsidRDefault="006F547E" w:rsidP="00D249A2">
            <w:pPr>
              <w:spacing w:after="0" w:line="240" w:lineRule="auto"/>
              <w:rPr>
                <w:color w:val="000000"/>
              </w:rPr>
            </w:pPr>
            <w:r>
              <w:rPr>
                <w:color w:val="000000"/>
              </w:rPr>
              <w:t xml:space="preserve"> Arizona , </w:t>
            </w:r>
            <w:r w:rsidR="00D249A2" w:rsidRPr="00D249A2">
              <w:rPr>
                <w:color w:val="000000"/>
              </w:rPr>
              <w:t>Florida</w:t>
            </w:r>
            <w:r>
              <w:rPr>
                <w:color w:val="000000"/>
              </w:rPr>
              <w:t xml:space="preserve"> &amp; California</w:t>
            </w:r>
          </w:p>
        </w:tc>
        <w:tc>
          <w:tcPr>
            <w:tcW w:w="810" w:type="dxa"/>
            <w:tcBorders>
              <w:top w:val="nil"/>
              <w:left w:val="nil"/>
              <w:bottom w:val="single" w:sz="4" w:space="0" w:color="auto"/>
              <w:right w:val="single" w:sz="4" w:space="0" w:color="auto"/>
            </w:tcBorders>
            <w:shd w:val="clear" w:color="auto" w:fill="auto"/>
            <w:vAlign w:val="bottom"/>
            <w:hideMark/>
          </w:tcPr>
          <w:p w:rsidR="00D249A2" w:rsidRPr="00D249A2" w:rsidRDefault="00D249A2" w:rsidP="00D249A2">
            <w:pPr>
              <w:spacing w:after="0" w:line="240" w:lineRule="auto"/>
              <w:jc w:val="right"/>
              <w:rPr>
                <w:color w:val="000000"/>
              </w:rPr>
            </w:pPr>
            <w:r w:rsidRPr="00D249A2">
              <w:rPr>
                <w:color w:val="000000"/>
              </w:rPr>
              <w:t>370</w:t>
            </w:r>
          </w:p>
        </w:tc>
        <w:tc>
          <w:tcPr>
            <w:tcW w:w="990" w:type="dxa"/>
            <w:tcBorders>
              <w:top w:val="nil"/>
              <w:left w:val="nil"/>
              <w:bottom w:val="single" w:sz="4" w:space="0" w:color="auto"/>
              <w:right w:val="single" w:sz="4" w:space="0" w:color="auto"/>
            </w:tcBorders>
            <w:shd w:val="clear" w:color="auto" w:fill="auto"/>
            <w:vAlign w:val="bottom"/>
            <w:hideMark/>
          </w:tcPr>
          <w:p w:rsidR="00D249A2" w:rsidRPr="00D249A2" w:rsidRDefault="00D249A2" w:rsidP="00D249A2">
            <w:pPr>
              <w:spacing w:after="0" w:line="240" w:lineRule="auto"/>
              <w:jc w:val="right"/>
              <w:rPr>
                <w:color w:val="000000"/>
              </w:rPr>
            </w:pPr>
            <w:r w:rsidRPr="00D249A2">
              <w:rPr>
                <w:color w:val="000000"/>
              </w:rPr>
              <w:t>73</w:t>
            </w:r>
          </w:p>
        </w:tc>
        <w:tc>
          <w:tcPr>
            <w:tcW w:w="1260" w:type="dxa"/>
            <w:tcBorders>
              <w:top w:val="nil"/>
              <w:left w:val="nil"/>
              <w:bottom w:val="single" w:sz="4" w:space="0" w:color="auto"/>
              <w:right w:val="single" w:sz="4" w:space="0" w:color="auto"/>
            </w:tcBorders>
            <w:shd w:val="clear" w:color="auto" w:fill="auto"/>
            <w:vAlign w:val="bottom"/>
            <w:hideMark/>
          </w:tcPr>
          <w:p w:rsidR="00D249A2" w:rsidRPr="00D249A2" w:rsidRDefault="00D249A2" w:rsidP="00D249A2">
            <w:pPr>
              <w:spacing w:after="0" w:line="240" w:lineRule="auto"/>
              <w:jc w:val="right"/>
              <w:rPr>
                <w:color w:val="000000"/>
              </w:rPr>
            </w:pPr>
            <w:r w:rsidRPr="00D249A2">
              <w:rPr>
                <w:color w:val="000000"/>
              </w:rPr>
              <w:t>5</w:t>
            </w:r>
          </w:p>
        </w:tc>
        <w:tc>
          <w:tcPr>
            <w:tcW w:w="1436" w:type="dxa"/>
            <w:tcBorders>
              <w:top w:val="nil"/>
              <w:left w:val="nil"/>
              <w:bottom w:val="single" w:sz="4" w:space="0" w:color="auto"/>
              <w:right w:val="single" w:sz="4" w:space="0" w:color="auto"/>
            </w:tcBorders>
            <w:shd w:val="clear" w:color="auto" w:fill="auto"/>
            <w:vAlign w:val="bottom"/>
            <w:hideMark/>
          </w:tcPr>
          <w:p w:rsidR="00D249A2" w:rsidRPr="00D249A2" w:rsidRDefault="00D249A2" w:rsidP="00D249A2">
            <w:pPr>
              <w:spacing w:after="0" w:line="240" w:lineRule="auto"/>
              <w:jc w:val="right"/>
              <w:rPr>
                <w:color w:val="000000"/>
              </w:rPr>
            </w:pPr>
            <w:r w:rsidRPr="00D249A2">
              <w:rPr>
                <w:color w:val="000000"/>
              </w:rPr>
              <w:t>23</w:t>
            </w:r>
          </w:p>
        </w:tc>
      </w:tr>
      <w:tr w:rsidR="00D249A2" w:rsidRPr="00D249A2" w:rsidTr="006F547E">
        <w:trPr>
          <w:trHeight w:val="576"/>
        </w:trPr>
        <w:tc>
          <w:tcPr>
            <w:tcW w:w="2410" w:type="dxa"/>
            <w:tcBorders>
              <w:top w:val="nil"/>
              <w:left w:val="single" w:sz="4" w:space="0" w:color="auto"/>
              <w:bottom w:val="single" w:sz="4" w:space="0" w:color="auto"/>
              <w:right w:val="single" w:sz="4" w:space="0" w:color="auto"/>
            </w:tcBorders>
            <w:shd w:val="clear" w:color="auto" w:fill="auto"/>
            <w:vAlign w:val="bottom"/>
            <w:hideMark/>
          </w:tcPr>
          <w:p w:rsidR="00D249A2" w:rsidRPr="00D249A2" w:rsidRDefault="00D249A2" w:rsidP="00D249A2">
            <w:pPr>
              <w:spacing w:after="0" w:line="240" w:lineRule="auto"/>
              <w:rPr>
                <w:color w:val="000000"/>
              </w:rPr>
            </w:pPr>
            <w:r w:rsidRPr="00D249A2">
              <w:rPr>
                <w:color w:val="000000"/>
              </w:rPr>
              <w:t>BC Patient Safety &amp; Quality Council</w:t>
            </w:r>
          </w:p>
        </w:tc>
        <w:tc>
          <w:tcPr>
            <w:tcW w:w="1741" w:type="dxa"/>
            <w:tcBorders>
              <w:top w:val="nil"/>
              <w:left w:val="nil"/>
              <w:bottom w:val="single" w:sz="4" w:space="0" w:color="auto"/>
              <w:right w:val="single" w:sz="4" w:space="0" w:color="auto"/>
            </w:tcBorders>
            <w:shd w:val="clear" w:color="auto" w:fill="auto"/>
            <w:vAlign w:val="bottom"/>
            <w:hideMark/>
          </w:tcPr>
          <w:p w:rsidR="00D249A2" w:rsidRPr="00D249A2" w:rsidRDefault="00D249A2" w:rsidP="00D249A2">
            <w:pPr>
              <w:spacing w:after="0" w:line="240" w:lineRule="auto"/>
              <w:rPr>
                <w:color w:val="000000"/>
              </w:rPr>
            </w:pPr>
            <w:r w:rsidRPr="00D249A2">
              <w:rPr>
                <w:color w:val="000000"/>
              </w:rPr>
              <w:t>British Columbia, Canada</w:t>
            </w:r>
          </w:p>
        </w:tc>
        <w:tc>
          <w:tcPr>
            <w:tcW w:w="810" w:type="dxa"/>
            <w:tcBorders>
              <w:top w:val="nil"/>
              <w:left w:val="nil"/>
              <w:bottom w:val="single" w:sz="4" w:space="0" w:color="auto"/>
              <w:right w:val="single" w:sz="4" w:space="0" w:color="auto"/>
            </w:tcBorders>
            <w:shd w:val="clear" w:color="auto" w:fill="auto"/>
            <w:vAlign w:val="bottom"/>
            <w:hideMark/>
          </w:tcPr>
          <w:p w:rsidR="00D249A2" w:rsidRPr="00D249A2" w:rsidRDefault="00D249A2" w:rsidP="00D249A2">
            <w:pPr>
              <w:spacing w:after="0" w:line="240" w:lineRule="auto"/>
              <w:jc w:val="right"/>
              <w:rPr>
                <w:color w:val="000000"/>
              </w:rPr>
            </w:pPr>
            <w:r w:rsidRPr="00D249A2">
              <w:rPr>
                <w:color w:val="000000"/>
              </w:rPr>
              <w:t>30</w:t>
            </w:r>
          </w:p>
        </w:tc>
        <w:tc>
          <w:tcPr>
            <w:tcW w:w="990" w:type="dxa"/>
            <w:tcBorders>
              <w:top w:val="nil"/>
              <w:left w:val="nil"/>
              <w:bottom w:val="single" w:sz="4" w:space="0" w:color="auto"/>
              <w:right w:val="single" w:sz="4" w:space="0" w:color="auto"/>
            </w:tcBorders>
            <w:shd w:val="clear" w:color="auto" w:fill="auto"/>
            <w:vAlign w:val="bottom"/>
            <w:hideMark/>
          </w:tcPr>
          <w:p w:rsidR="00D249A2" w:rsidRPr="00D249A2" w:rsidRDefault="00D249A2" w:rsidP="00D249A2">
            <w:pPr>
              <w:spacing w:after="0" w:line="240" w:lineRule="auto"/>
              <w:jc w:val="right"/>
              <w:rPr>
                <w:color w:val="000000"/>
              </w:rPr>
            </w:pPr>
            <w:r w:rsidRPr="00D249A2">
              <w:rPr>
                <w:color w:val="000000"/>
              </w:rPr>
              <w:t>4.6</w:t>
            </w:r>
          </w:p>
        </w:tc>
        <w:tc>
          <w:tcPr>
            <w:tcW w:w="1260" w:type="dxa"/>
            <w:tcBorders>
              <w:top w:val="nil"/>
              <w:left w:val="nil"/>
              <w:bottom w:val="single" w:sz="4" w:space="0" w:color="auto"/>
              <w:right w:val="single" w:sz="4" w:space="0" w:color="auto"/>
            </w:tcBorders>
            <w:shd w:val="clear" w:color="auto" w:fill="auto"/>
            <w:vAlign w:val="bottom"/>
            <w:hideMark/>
          </w:tcPr>
          <w:p w:rsidR="00D249A2" w:rsidRPr="00D249A2" w:rsidRDefault="00D249A2" w:rsidP="00D249A2">
            <w:pPr>
              <w:spacing w:after="0" w:line="240" w:lineRule="auto"/>
              <w:jc w:val="right"/>
              <w:rPr>
                <w:color w:val="000000"/>
              </w:rPr>
            </w:pPr>
            <w:r w:rsidRPr="00D249A2">
              <w:rPr>
                <w:color w:val="000000"/>
              </w:rPr>
              <w:t>7</w:t>
            </w:r>
          </w:p>
        </w:tc>
        <w:tc>
          <w:tcPr>
            <w:tcW w:w="1436" w:type="dxa"/>
            <w:tcBorders>
              <w:top w:val="nil"/>
              <w:left w:val="nil"/>
              <w:bottom w:val="single" w:sz="4" w:space="0" w:color="auto"/>
              <w:right w:val="single" w:sz="4" w:space="0" w:color="auto"/>
            </w:tcBorders>
            <w:shd w:val="clear" w:color="auto" w:fill="auto"/>
            <w:vAlign w:val="bottom"/>
            <w:hideMark/>
          </w:tcPr>
          <w:p w:rsidR="00D249A2" w:rsidRPr="00D249A2" w:rsidRDefault="00D249A2" w:rsidP="00D249A2">
            <w:pPr>
              <w:spacing w:after="0" w:line="240" w:lineRule="auto"/>
              <w:jc w:val="right"/>
              <w:rPr>
                <w:color w:val="000000"/>
              </w:rPr>
            </w:pPr>
            <w:r w:rsidRPr="00D249A2">
              <w:rPr>
                <w:color w:val="000000"/>
              </w:rPr>
              <w:t>29</w:t>
            </w:r>
          </w:p>
        </w:tc>
      </w:tr>
      <w:tr w:rsidR="00D249A2" w:rsidRPr="00D249A2" w:rsidTr="006F547E">
        <w:trPr>
          <w:trHeight w:val="288"/>
        </w:trPr>
        <w:tc>
          <w:tcPr>
            <w:tcW w:w="2410" w:type="dxa"/>
            <w:tcBorders>
              <w:top w:val="nil"/>
              <w:left w:val="single" w:sz="4" w:space="0" w:color="auto"/>
              <w:bottom w:val="single" w:sz="4" w:space="0" w:color="auto"/>
              <w:right w:val="single" w:sz="4" w:space="0" w:color="auto"/>
            </w:tcBorders>
            <w:shd w:val="clear" w:color="auto" w:fill="auto"/>
            <w:vAlign w:val="bottom"/>
            <w:hideMark/>
          </w:tcPr>
          <w:p w:rsidR="00D249A2" w:rsidRPr="00D249A2" w:rsidRDefault="00D249A2" w:rsidP="00D249A2">
            <w:pPr>
              <w:spacing w:after="0" w:line="240" w:lineRule="auto"/>
              <w:rPr>
                <w:color w:val="000000"/>
              </w:rPr>
            </w:pPr>
            <w:r w:rsidRPr="00D249A2">
              <w:rPr>
                <w:color w:val="000000"/>
              </w:rPr>
              <w:t>Health Quality Ontario</w:t>
            </w:r>
          </w:p>
        </w:tc>
        <w:tc>
          <w:tcPr>
            <w:tcW w:w="1741" w:type="dxa"/>
            <w:tcBorders>
              <w:top w:val="nil"/>
              <w:left w:val="nil"/>
              <w:bottom w:val="single" w:sz="4" w:space="0" w:color="auto"/>
              <w:right w:val="single" w:sz="4" w:space="0" w:color="auto"/>
            </w:tcBorders>
            <w:shd w:val="clear" w:color="auto" w:fill="auto"/>
            <w:vAlign w:val="bottom"/>
            <w:hideMark/>
          </w:tcPr>
          <w:p w:rsidR="00D249A2" w:rsidRPr="00D249A2" w:rsidRDefault="00D249A2" w:rsidP="00D249A2">
            <w:pPr>
              <w:spacing w:after="0" w:line="240" w:lineRule="auto"/>
              <w:rPr>
                <w:color w:val="000000"/>
              </w:rPr>
            </w:pPr>
            <w:r w:rsidRPr="00D249A2">
              <w:rPr>
                <w:color w:val="000000"/>
              </w:rPr>
              <w:t>Ontario, Canada</w:t>
            </w:r>
          </w:p>
        </w:tc>
        <w:tc>
          <w:tcPr>
            <w:tcW w:w="810" w:type="dxa"/>
            <w:tcBorders>
              <w:top w:val="nil"/>
              <w:left w:val="nil"/>
              <w:bottom w:val="single" w:sz="4" w:space="0" w:color="auto"/>
              <w:right w:val="single" w:sz="4" w:space="0" w:color="auto"/>
            </w:tcBorders>
            <w:shd w:val="clear" w:color="auto" w:fill="auto"/>
            <w:vAlign w:val="bottom"/>
            <w:hideMark/>
          </w:tcPr>
          <w:p w:rsidR="00D249A2" w:rsidRPr="00D249A2" w:rsidRDefault="00D249A2" w:rsidP="00D249A2">
            <w:pPr>
              <w:spacing w:after="0" w:line="240" w:lineRule="auto"/>
              <w:jc w:val="right"/>
              <w:rPr>
                <w:color w:val="000000"/>
              </w:rPr>
            </w:pPr>
            <w:r w:rsidRPr="00D249A2">
              <w:rPr>
                <w:color w:val="000000"/>
              </w:rPr>
              <w:t>130</w:t>
            </w:r>
          </w:p>
        </w:tc>
        <w:tc>
          <w:tcPr>
            <w:tcW w:w="990" w:type="dxa"/>
            <w:tcBorders>
              <w:top w:val="nil"/>
              <w:left w:val="nil"/>
              <w:bottom w:val="single" w:sz="4" w:space="0" w:color="auto"/>
              <w:right w:val="single" w:sz="4" w:space="0" w:color="auto"/>
            </w:tcBorders>
            <w:shd w:val="clear" w:color="auto" w:fill="auto"/>
            <w:vAlign w:val="bottom"/>
            <w:hideMark/>
          </w:tcPr>
          <w:p w:rsidR="00D249A2" w:rsidRPr="00D249A2" w:rsidRDefault="00D249A2" w:rsidP="00D249A2">
            <w:pPr>
              <w:spacing w:after="0" w:line="240" w:lineRule="auto"/>
              <w:jc w:val="right"/>
              <w:rPr>
                <w:color w:val="000000"/>
              </w:rPr>
            </w:pPr>
            <w:r w:rsidRPr="00D249A2">
              <w:rPr>
                <w:color w:val="000000"/>
              </w:rPr>
              <w:t>13</w:t>
            </w:r>
          </w:p>
        </w:tc>
        <w:tc>
          <w:tcPr>
            <w:tcW w:w="1260" w:type="dxa"/>
            <w:tcBorders>
              <w:top w:val="nil"/>
              <w:left w:val="nil"/>
              <w:bottom w:val="single" w:sz="4" w:space="0" w:color="auto"/>
              <w:right w:val="single" w:sz="4" w:space="0" w:color="auto"/>
            </w:tcBorders>
            <w:shd w:val="clear" w:color="auto" w:fill="auto"/>
            <w:vAlign w:val="bottom"/>
            <w:hideMark/>
          </w:tcPr>
          <w:p w:rsidR="00D249A2" w:rsidRPr="00D249A2" w:rsidRDefault="00D249A2" w:rsidP="00D249A2">
            <w:pPr>
              <w:spacing w:after="0" w:line="240" w:lineRule="auto"/>
              <w:jc w:val="right"/>
              <w:rPr>
                <w:color w:val="000000"/>
              </w:rPr>
            </w:pPr>
            <w:r w:rsidRPr="00D249A2">
              <w:rPr>
                <w:color w:val="000000"/>
              </w:rPr>
              <w:t>10</w:t>
            </w:r>
          </w:p>
        </w:tc>
        <w:tc>
          <w:tcPr>
            <w:tcW w:w="1436" w:type="dxa"/>
            <w:tcBorders>
              <w:top w:val="nil"/>
              <w:left w:val="nil"/>
              <w:bottom w:val="single" w:sz="4" w:space="0" w:color="auto"/>
              <w:right w:val="single" w:sz="4" w:space="0" w:color="auto"/>
            </w:tcBorders>
            <w:shd w:val="clear" w:color="auto" w:fill="auto"/>
            <w:vAlign w:val="bottom"/>
            <w:hideMark/>
          </w:tcPr>
          <w:p w:rsidR="00D249A2" w:rsidRPr="00D249A2" w:rsidRDefault="00D249A2" w:rsidP="00D249A2">
            <w:pPr>
              <w:spacing w:after="0" w:line="240" w:lineRule="auto"/>
              <w:jc w:val="right"/>
              <w:rPr>
                <w:color w:val="000000"/>
              </w:rPr>
            </w:pPr>
            <w:r w:rsidRPr="00D249A2">
              <w:rPr>
                <w:color w:val="000000"/>
              </w:rPr>
              <w:t>45</w:t>
            </w:r>
          </w:p>
        </w:tc>
      </w:tr>
      <w:tr w:rsidR="00D249A2" w:rsidRPr="00D249A2" w:rsidTr="006F547E">
        <w:trPr>
          <w:trHeight w:val="576"/>
        </w:trPr>
        <w:tc>
          <w:tcPr>
            <w:tcW w:w="2410" w:type="dxa"/>
            <w:tcBorders>
              <w:top w:val="nil"/>
              <w:left w:val="single" w:sz="4" w:space="0" w:color="auto"/>
              <w:bottom w:val="single" w:sz="4" w:space="0" w:color="auto"/>
              <w:right w:val="single" w:sz="4" w:space="0" w:color="auto"/>
            </w:tcBorders>
            <w:shd w:val="clear" w:color="auto" w:fill="auto"/>
            <w:vAlign w:val="bottom"/>
            <w:hideMark/>
          </w:tcPr>
          <w:p w:rsidR="00D249A2" w:rsidRPr="00D249A2" w:rsidRDefault="00D249A2" w:rsidP="00D249A2">
            <w:pPr>
              <w:spacing w:after="0" w:line="240" w:lineRule="auto"/>
              <w:rPr>
                <w:color w:val="000000"/>
              </w:rPr>
            </w:pPr>
            <w:r w:rsidRPr="00D249A2">
              <w:rPr>
                <w:color w:val="000000"/>
              </w:rPr>
              <w:t>Health Quality Council</w:t>
            </w:r>
          </w:p>
        </w:tc>
        <w:tc>
          <w:tcPr>
            <w:tcW w:w="1741" w:type="dxa"/>
            <w:tcBorders>
              <w:top w:val="nil"/>
              <w:left w:val="nil"/>
              <w:bottom w:val="single" w:sz="4" w:space="0" w:color="auto"/>
              <w:right w:val="single" w:sz="4" w:space="0" w:color="auto"/>
            </w:tcBorders>
            <w:shd w:val="clear" w:color="auto" w:fill="auto"/>
            <w:vAlign w:val="bottom"/>
            <w:hideMark/>
          </w:tcPr>
          <w:p w:rsidR="00D249A2" w:rsidRPr="00D249A2" w:rsidRDefault="00D249A2" w:rsidP="00D249A2">
            <w:pPr>
              <w:spacing w:after="0" w:line="240" w:lineRule="auto"/>
              <w:rPr>
                <w:color w:val="000000"/>
              </w:rPr>
            </w:pPr>
            <w:r w:rsidRPr="00D249A2">
              <w:rPr>
                <w:color w:val="000000"/>
              </w:rPr>
              <w:t>Saskatchewan, Canada</w:t>
            </w:r>
          </w:p>
        </w:tc>
        <w:tc>
          <w:tcPr>
            <w:tcW w:w="810" w:type="dxa"/>
            <w:tcBorders>
              <w:top w:val="nil"/>
              <w:left w:val="nil"/>
              <w:bottom w:val="single" w:sz="4" w:space="0" w:color="auto"/>
              <w:right w:val="single" w:sz="4" w:space="0" w:color="auto"/>
            </w:tcBorders>
            <w:shd w:val="clear" w:color="auto" w:fill="auto"/>
            <w:vAlign w:val="bottom"/>
            <w:hideMark/>
          </w:tcPr>
          <w:p w:rsidR="00D249A2" w:rsidRPr="00D249A2" w:rsidRDefault="00D249A2" w:rsidP="00D249A2">
            <w:pPr>
              <w:spacing w:after="0" w:line="240" w:lineRule="auto"/>
              <w:jc w:val="right"/>
              <w:rPr>
                <w:color w:val="000000"/>
              </w:rPr>
            </w:pPr>
            <w:r w:rsidRPr="00D249A2">
              <w:rPr>
                <w:color w:val="000000"/>
              </w:rPr>
              <w:t>45</w:t>
            </w:r>
          </w:p>
        </w:tc>
        <w:tc>
          <w:tcPr>
            <w:tcW w:w="990" w:type="dxa"/>
            <w:tcBorders>
              <w:top w:val="nil"/>
              <w:left w:val="nil"/>
              <w:bottom w:val="single" w:sz="4" w:space="0" w:color="auto"/>
              <w:right w:val="single" w:sz="4" w:space="0" w:color="auto"/>
            </w:tcBorders>
            <w:shd w:val="clear" w:color="auto" w:fill="auto"/>
            <w:vAlign w:val="bottom"/>
            <w:hideMark/>
          </w:tcPr>
          <w:p w:rsidR="00D249A2" w:rsidRPr="00D249A2" w:rsidRDefault="00D249A2" w:rsidP="00D249A2">
            <w:pPr>
              <w:spacing w:after="0" w:line="240" w:lineRule="auto"/>
              <w:jc w:val="right"/>
              <w:rPr>
                <w:color w:val="000000"/>
              </w:rPr>
            </w:pPr>
            <w:r w:rsidRPr="00D249A2">
              <w:rPr>
                <w:color w:val="000000"/>
              </w:rPr>
              <w:t>1</w:t>
            </w:r>
          </w:p>
        </w:tc>
        <w:tc>
          <w:tcPr>
            <w:tcW w:w="1260" w:type="dxa"/>
            <w:tcBorders>
              <w:top w:val="nil"/>
              <w:left w:val="nil"/>
              <w:bottom w:val="single" w:sz="4" w:space="0" w:color="auto"/>
              <w:right w:val="single" w:sz="4" w:space="0" w:color="auto"/>
            </w:tcBorders>
            <w:shd w:val="clear" w:color="auto" w:fill="auto"/>
            <w:vAlign w:val="bottom"/>
            <w:hideMark/>
          </w:tcPr>
          <w:p w:rsidR="00D249A2" w:rsidRPr="00D249A2" w:rsidRDefault="00D249A2" w:rsidP="00D249A2">
            <w:pPr>
              <w:spacing w:after="0" w:line="240" w:lineRule="auto"/>
              <w:jc w:val="right"/>
              <w:rPr>
                <w:color w:val="000000"/>
              </w:rPr>
            </w:pPr>
            <w:r w:rsidRPr="00D249A2">
              <w:rPr>
                <w:color w:val="000000"/>
              </w:rPr>
              <w:t>45</w:t>
            </w:r>
          </w:p>
        </w:tc>
        <w:tc>
          <w:tcPr>
            <w:tcW w:w="1436" w:type="dxa"/>
            <w:tcBorders>
              <w:top w:val="nil"/>
              <w:left w:val="nil"/>
              <w:bottom w:val="single" w:sz="4" w:space="0" w:color="auto"/>
              <w:right w:val="single" w:sz="4" w:space="0" w:color="auto"/>
            </w:tcBorders>
            <w:shd w:val="clear" w:color="auto" w:fill="auto"/>
            <w:vAlign w:val="bottom"/>
            <w:hideMark/>
          </w:tcPr>
          <w:p w:rsidR="00D249A2" w:rsidRPr="00D249A2" w:rsidRDefault="00D249A2" w:rsidP="00D249A2">
            <w:pPr>
              <w:spacing w:after="0" w:line="240" w:lineRule="auto"/>
              <w:jc w:val="right"/>
              <w:rPr>
                <w:color w:val="000000"/>
              </w:rPr>
            </w:pPr>
            <w:r w:rsidRPr="00D249A2">
              <w:rPr>
                <w:color w:val="000000"/>
              </w:rPr>
              <w:t>203</w:t>
            </w:r>
          </w:p>
        </w:tc>
      </w:tr>
    </w:tbl>
    <w:p w:rsidR="00737756" w:rsidRPr="006F547E" w:rsidRDefault="00FB5B9C" w:rsidP="006F547E">
      <w:pPr>
        <w:pStyle w:val="NoSpacing"/>
        <w:ind w:left="720"/>
        <w:rPr>
          <w:sz w:val="18"/>
          <w:szCs w:val="18"/>
        </w:rPr>
      </w:pPr>
      <w:r w:rsidRPr="006F547E">
        <w:rPr>
          <w:sz w:val="18"/>
          <w:szCs w:val="18"/>
        </w:rPr>
        <w:t xml:space="preserve">Data source:  websites and annual reports for each organization.  The NHS staffing figures should be interpreted with </w:t>
      </w:r>
      <w:r w:rsidR="00F23585" w:rsidRPr="006F547E">
        <w:rPr>
          <w:sz w:val="18"/>
          <w:szCs w:val="18"/>
        </w:rPr>
        <w:t>caution as this organization had</w:t>
      </w:r>
      <w:r w:rsidRPr="006F547E">
        <w:rPr>
          <w:sz w:val="18"/>
          <w:szCs w:val="18"/>
        </w:rPr>
        <w:t xml:space="preserve"> a £70 </w:t>
      </w:r>
      <w:r w:rsidR="00660123" w:rsidRPr="006F547E">
        <w:rPr>
          <w:sz w:val="18"/>
          <w:szCs w:val="18"/>
        </w:rPr>
        <w:t>mil budget, suggesting that some</w:t>
      </w:r>
      <w:r w:rsidRPr="006F547E">
        <w:rPr>
          <w:sz w:val="18"/>
          <w:szCs w:val="18"/>
        </w:rPr>
        <w:t xml:space="preserve"> key functions are outsourced.  </w:t>
      </w:r>
    </w:p>
    <w:p w:rsidR="00737756" w:rsidRDefault="00737756" w:rsidP="00737756">
      <w:pPr>
        <w:pStyle w:val="ListParagraph"/>
      </w:pPr>
    </w:p>
    <w:p w:rsidR="00956F8A" w:rsidRPr="00851AF7" w:rsidRDefault="00405445" w:rsidP="00956F8A">
      <w:pPr>
        <w:pStyle w:val="ListParagraph"/>
        <w:rPr>
          <w:sz w:val="22"/>
          <w:szCs w:val="22"/>
          <w:lang w:val="en-CA"/>
        </w:rPr>
      </w:pPr>
      <w:r w:rsidRPr="00F23585">
        <w:rPr>
          <w:sz w:val="22"/>
          <w:szCs w:val="22"/>
        </w:rPr>
        <w:t>QI facilitators should have some formal, certified leve</w:t>
      </w:r>
      <w:r w:rsidR="006E66D7">
        <w:rPr>
          <w:sz w:val="22"/>
          <w:szCs w:val="22"/>
        </w:rPr>
        <w:t>l of competency in QI science</w:t>
      </w:r>
      <w:r w:rsidRPr="00F23585">
        <w:rPr>
          <w:sz w:val="22"/>
          <w:szCs w:val="22"/>
        </w:rPr>
        <w:t xml:space="preserve">.  </w:t>
      </w:r>
      <w:r w:rsidR="00851AF7">
        <w:rPr>
          <w:sz w:val="22"/>
          <w:szCs w:val="22"/>
          <w:lang w:val="en-CA"/>
        </w:rPr>
        <w:t xml:space="preserve">Where possible, the Agency should draw on expertise from the current quality improvement initiative in Imereti region.  </w:t>
      </w:r>
      <w:r w:rsidR="00682D10">
        <w:rPr>
          <w:sz w:val="22"/>
          <w:szCs w:val="22"/>
          <w:lang w:val="en-CA"/>
        </w:rPr>
        <w:t>If individuals are not available with past QI expertise, then having experience in clinical care and in leading teams would be desirable.  A sample of job descriptions for facilitators is found in Appendix VII</w:t>
      </w:r>
      <w:r w:rsidR="00CA5845">
        <w:rPr>
          <w:sz w:val="22"/>
          <w:szCs w:val="22"/>
          <w:lang w:val="en-CA"/>
        </w:rPr>
        <w:t>I</w:t>
      </w:r>
      <w:r w:rsidR="00682D10">
        <w:rPr>
          <w:sz w:val="22"/>
          <w:szCs w:val="22"/>
          <w:lang w:val="en-CA"/>
        </w:rPr>
        <w:t xml:space="preserve">.  </w:t>
      </w:r>
    </w:p>
    <w:p w:rsidR="00710C32" w:rsidRPr="006E66D7" w:rsidRDefault="006E66D7" w:rsidP="008428D8">
      <w:pPr>
        <w:pStyle w:val="ListParagraph"/>
        <w:numPr>
          <w:ilvl w:val="0"/>
          <w:numId w:val="32"/>
        </w:numPr>
        <w:rPr>
          <w:sz w:val="22"/>
          <w:szCs w:val="22"/>
        </w:rPr>
      </w:pPr>
      <w:r w:rsidRPr="006E66D7">
        <w:rPr>
          <w:b/>
          <w:sz w:val="22"/>
          <w:szCs w:val="22"/>
        </w:rPr>
        <w:br w:type="page"/>
      </w:r>
      <w:r w:rsidRPr="006E66D7">
        <w:rPr>
          <w:b/>
          <w:sz w:val="22"/>
          <w:szCs w:val="22"/>
          <w:lang w:val="en-CA"/>
        </w:rPr>
        <w:t xml:space="preserve"> </w:t>
      </w:r>
      <w:r w:rsidRPr="006E66D7">
        <w:rPr>
          <w:b/>
          <w:sz w:val="22"/>
          <w:szCs w:val="22"/>
        </w:rPr>
        <w:t>NCDC</w:t>
      </w:r>
      <w:r w:rsidRPr="006E66D7">
        <w:rPr>
          <w:b/>
          <w:sz w:val="22"/>
          <w:szCs w:val="22"/>
          <w:lang w:val="en-CA"/>
        </w:rPr>
        <w:t xml:space="preserve"> should be expanded and </w:t>
      </w:r>
      <w:r>
        <w:rPr>
          <w:b/>
          <w:sz w:val="22"/>
          <w:szCs w:val="22"/>
        </w:rPr>
        <w:t>assigned the r</w:t>
      </w:r>
      <w:r>
        <w:rPr>
          <w:b/>
          <w:sz w:val="22"/>
          <w:szCs w:val="22"/>
          <w:lang w:val="en-CA"/>
        </w:rPr>
        <w:t>ole</w:t>
      </w:r>
      <w:r w:rsidR="00710C32" w:rsidRPr="006E66D7">
        <w:rPr>
          <w:b/>
          <w:sz w:val="22"/>
          <w:szCs w:val="22"/>
        </w:rPr>
        <w:t xml:space="preserve"> of standardized quality meas</w:t>
      </w:r>
      <w:r w:rsidR="008E4072" w:rsidRPr="006E66D7">
        <w:rPr>
          <w:b/>
          <w:sz w:val="22"/>
          <w:szCs w:val="22"/>
        </w:rPr>
        <w:t>urement</w:t>
      </w:r>
      <w:r>
        <w:rPr>
          <w:sz w:val="22"/>
          <w:szCs w:val="22"/>
        </w:rPr>
        <w:t xml:space="preserve">.  </w:t>
      </w:r>
      <w:r>
        <w:rPr>
          <w:sz w:val="22"/>
          <w:szCs w:val="22"/>
          <w:lang w:val="en-CA"/>
        </w:rPr>
        <w:t>R</w:t>
      </w:r>
      <w:r>
        <w:rPr>
          <w:sz w:val="22"/>
          <w:szCs w:val="22"/>
        </w:rPr>
        <w:t>esponsib</w:t>
      </w:r>
      <w:r>
        <w:rPr>
          <w:sz w:val="22"/>
          <w:szCs w:val="22"/>
          <w:lang w:val="en-CA"/>
        </w:rPr>
        <w:t>ilities</w:t>
      </w:r>
      <w:r>
        <w:rPr>
          <w:sz w:val="22"/>
          <w:szCs w:val="22"/>
        </w:rPr>
        <w:t xml:space="preserve"> </w:t>
      </w:r>
      <w:r>
        <w:rPr>
          <w:sz w:val="22"/>
          <w:szCs w:val="22"/>
          <w:lang w:val="en-CA"/>
        </w:rPr>
        <w:t>include</w:t>
      </w:r>
      <w:r w:rsidR="008E4072" w:rsidRPr="006E66D7">
        <w:rPr>
          <w:sz w:val="22"/>
          <w:szCs w:val="22"/>
        </w:rPr>
        <w:t>:</w:t>
      </w:r>
    </w:p>
    <w:p w:rsidR="008E4072" w:rsidRPr="00F23585" w:rsidRDefault="0083393B" w:rsidP="008428D8">
      <w:pPr>
        <w:pStyle w:val="ListParagraph"/>
        <w:numPr>
          <w:ilvl w:val="1"/>
          <w:numId w:val="32"/>
        </w:numPr>
        <w:rPr>
          <w:sz w:val="22"/>
          <w:szCs w:val="22"/>
        </w:rPr>
      </w:pPr>
      <w:r>
        <w:rPr>
          <w:sz w:val="22"/>
          <w:szCs w:val="22"/>
        </w:rPr>
        <w:t>Working</w:t>
      </w:r>
      <w:r w:rsidR="008E4072" w:rsidRPr="00F23585">
        <w:rPr>
          <w:sz w:val="22"/>
          <w:szCs w:val="22"/>
        </w:rPr>
        <w:t xml:space="preserve"> with the QI agency and MOLHSA to develop a national quality indicator dataset (with the final decision on indicator choice to rest with MOLHSA, as noted below)</w:t>
      </w:r>
    </w:p>
    <w:p w:rsidR="008E4072" w:rsidRPr="00F23585" w:rsidRDefault="008E4072" w:rsidP="008428D8">
      <w:pPr>
        <w:pStyle w:val="ListParagraph"/>
        <w:numPr>
          <w:ilvl w:val="1"/>
          <w:numId w:val="32"/>
        </w:numPr>
        <w:rPr>
          <w:sz w:val="22"/>
          <w:szCs w:val="22"/>
        </w:rPr>
      </w:pPr>
      <w:r w:rsidRPr="00F23585">
        <w:rPr>
          <w:sz w:val="22"/>
          <w:szCs w:val="22"/>
        </w:rPr>
        <w:t>Setting technical definitions for all indicators</w:t>
      </w:r>
    </w:p>
    <w:p w:rsidR="008E4072" w:rsidRPr="00F23585" w:rsidRDefault="008E4072" w:rsidP="008428D8">
      <w:pPr>
        <w:pStyle w:val="ListParagraph"/>
        <w:numPr>
          <w:ilvl w:val="1"/>
          <w:numId w:val="32"/>
        </w:numPr>
        <w:rPr>
          <w:sz w:val="22"/>
          <w:szCs w:val="22"/>
        </w:rPr>
      </w:pPr>
      <w:r w:rsidRPr="00F23585">
        <w:rPr>
          <w:sz w:val="22"/>
          <w:szCs w:val="22"/>
        </w:rPr>
        <w:t>Setting standards for data collection and reporting</w:t>
      </w:r>
    </w:p>
    <w:p w:rsidR="008E4072" w:rsidRPr="00F23585" w:rsidRDefault="008E4072" w:rsidP="008428D8">
      <w:pPr>
        <w:pStyle w:val="ListParagraph"/>
        <w:numPr>
          <w:ilvl w:val="1"/>
          <w:numId w:val="32"/>
        </w:numPr>
        <w:rPr>
          <w:sz w:val="22"/>
          <w:szCs w:val="22"/>
        </w:rPr>
      </w:pPr>
      <w:r w:rsidRPr="00F23585">
        <w:rPr>
          <w:sz w:val="22"/>
          <w:szCs w:val="22"/>
        </w:rPr>
        <w:t>Establishing registries for patients with selected chronic conditions</w:t>
      </w:r>
    </w:p>
    <w:p w:rsidR="008E4072" w:rsidRPr="00F23585" w:rsidRDefault="008E4072" w:rsidP="008428D8">
      <w:pPr>
        <w:pStyle w:val="ListParagraph"/>
        <w:numPr>
          <w:ilvl w:val="1"/>
          <w:numId w:val="32"/>
        </w:numPr>
        <w:rPr>
          <w:sz w:val="22"/>
          <w:szCs w:val="22"/>
        </w:rPr>
      </w:pPr>
      <w:r w:rsidRPr="00F23585">
        <w:rPr>
          <w:sz w:val="22"/>
          <w:szCs w:val="22"/>
        </w:rPr>
        <w:t>Establish training and certification program for data coders</w:t>
      </w:r>
    </w:p>
    <w:p w:rsidR="008E4072" w:rsidRPr="00F23585" w:rsidRDefault="008E4072" w:rsidP="008428D8">
      <w:pPr>
        <w:pStyle w:val="ListParagraph"/>
        <w:numPr>
          <w:ilvl w:val="1"/>
          <w:numId w:val="32"/>
        </w:numPr>
        <w:rPr>
          <w:sz w:val="22"/>
          <w:szCs w:val="22"/>
        </w:rPr>
      </w:pPr>
      <w:r w:rsidRPr="00F23585">
        <w:rPr>
          <w:sz w:val="22"/>
          <w:szCs w:val="22"/>
        </w:rPr>
        <w:t>Conducts statistical analyses of data, including:  comparisons on quality indicators by individual organization and administrative region; changes over time, for each organization, each region and at the national level</w:t>
      </w:r>
    </w:p>
    <w:p w:rsidR="008E4072" w:rsidRPr="0083393B" w:rsidRDefault="008E4072" w:rsidP="008428D8">
      <w:pPr>
        <w:pStyle w:val="ListParagraph"/>
        <w:numPr>
          <w:ilvl w:val="1"/>
          <w:numId w:val="32"/>
        </w:numPr>
        <w:rPr>
          <w:sz w:val="22"/>
          <w:szCs w:val="22"/>
        </w:rPr>
      </w:pPr>
      <w:r w:rsidRPr="00F23585">
        <w:rPr>
          <w:sz w:val="22"/>
          <w:szCs w:val="22"/>
        </w:rPr>
        <w:t>Preparing reports</w:t>
      </w:r>
      <w:r w:rsidR="00E04F73">
        <w:rPr>
          <w:sz w:val="22"/>
          <w:szCs w:val="22"/>
          <w:lang w:val="en-CA"/>
        </w:rPr>
        <w:t xml:space="preserve"> to individual provider organizations on their performance</w:t>
      </w:r>
      <w:r w:rsidRPr="00F23585">
        <w:rPr>
          <w:sz w:val="22"/>
          <w:szCs w:val="22"/>
        </w:rPr>
        <w:t>.</w:t>
      </w:r>
    </w:p>
    <w:p w:rsidR="00710C32" w:rsidRPr="00F23585" w:rsidRDefault="00710C32" w:rsidP="008E4072">
      <w:pPr>
        <w:pStyle w:val="ListParagraph"/>
        <w:rPr>
          <w:b/>
          <w:sz w:val="22"/>
          <w:szCs w:val="22"/>
        </w:rPr>
      </w:pPr>
    </w:p>
    <w:p w:rsidR="008E4072" w:rsidRPr="00F23585" w:rsidRDefault="008E4072" w:rsidP="008E4072">
      <w:pPr>
        <w:pStyle w:val="ListParagraph"/>
        <w:rPr>
          <w:sz w:val="22"/>
          <w:szCs w:val="22"/>
        </w:rPr>
      </w:pPr>
      <w:r w:rsidRPr="00F23585">
        <w:rPr>
          <w:sz w:val="22"/>
          <w:szCs w:val="22"/>
        </w:rPr>
        <w:t xml:space="preserve">NCDC will require additional staffing for these tasks – approximately 5 to 10 individuals.  </w:t>
      </w:r>
    </w:p>
    <w:p w:rsidR="00710C32" w:rsidRPr="0083393B" w:rsidRDefault="00710C32" w:rsidP="005D655E">
      <w:pPr>
        <w:pStyle w:val="ListParagraph"/>
        <w:ind w:left="0"/>
        <w:rPr>
          <w:b/>
          <w:sz w:val="22"/>
          <w:szCs w:val="22"/>
        </w:rPr>
      </w:pPr>
    </w:p>
    <w:p w:rsidR="006F547E" w:rsidRPr="006F547E" w:rsidRDefault="00BB1DA1" w:rsidP="008428D8">
      <w:pPr>
        <w:pStyle w:val="ListParagraph"/>
        <w:numPr>
          <w:ilvl w:val="0"/>
          <w:numId w:val="32"/>
        </w:numPr>
        <w:rPr>
          <w:sz w:val="22"/>
          <w:szCs w:val="22"/>
        </w:rPr>
      </w:pPr>
      <w:r w:rsidRPr="0083393B">
        <w:rPr>
          <w:b/>
          <w:sz w:val="22"/>
          <w:szCs w:val="22"/>
        </w:rPr>
        <w:t>The Ministry should create a separ</w:t>
      </w:r>
      <w:r w:rsidR="009C2AB7" w:rsidRPr="0083393B">
        <w:rPr>
          <w:b/>
          <w:sz w:val="22"/>
          <w:szCs w:val="22"/>
        </w:rPr>
        <w:t>ate Accreditation Body</w:t>
      </w:r>
      <w:r w:rsidR="0083393B" w:rsidRPr="0083393B">
        <w:rPr>
          <w:b/>
          <w:sz w:val="22"/>
          <w:szCs w:val="22"/>
          <w:lang w:val="en-CA"/>
        </w:rPr>
        <w:t xml:space="preserve">, preferably as a legal entity under public law.  </w:t>
      </w:r>
      <w:r w:rsidRPr="00F23585">
        <w:rPr>
          <w:sz w:val="22"/>
          <w:szCs w:val="22"/>
        </w:rPr>
        <w:t xml:space="preserve">  </w:t>
      </w:r>
      <w:r w:rsidR="00E86B7F">
        <w:rPr>
          <w:sz w:val="22"/>
          <w:szCs w:val="22"/>
          <w:lang w:val="en-CA"/>
        </w:rPr>
        <w:t xml:space="preserve">The </w:t>
      </w:r>
      <w:r w:rsidR="0083393B">
        <w:rPr>
          <w:sz w:val="22"/>
          <w:szCs w:val="22"/>
          <w:lang w:val="en-CA"/>
        </w:rPr>
        <w:t xml:space="preserve">rationale for this status is that </w:t>
      </w:r>
      <w:r w:rsidR="006F547E">
        <w:rPr>
          <w:sz w:val="22"/>
          <w:szCs w:val="22"/>
          <w:lang w:val="en-CA"/>
        </w:rPr>
        <w:t xml:space="preserve">it allows elected officials to reassure the public that health care organizations are meeting minimum standards, as verified by an independent source.  </w:t>
      </w:r>
      <w:r w:rsidR="006F547E" w:rsidRPr="006F547E">
        <w:rPr>
          <w:sz w:val="22"/>
          <w:szCs w:val="22"/>
          <w:lang w:val="en-CA"/>
        </w:rPr>
        <w:t xml:space="preserve">The Ministry </w:t>
      </w:r>
      <w:r w:rsidR="006F547E">
        <w:rPr>
          <w:sz w:val="22"/>
          <w:szCs w:val="22"/>
          <w:lang w:val="en-CA"/>
        </w:rPr>
        <w:t xml:space="preserve">has indicated a desire to establish the Accreditation Body within the Ministry first.  </w:t>
      </w:r>
      <w:r w:rsidR="006F547E" w:rsidRPr="006F547E">
        <w:rPr>
          <w:sz w:val="22"/>
          <w:szCs w:val="22"/>
          <w:lang w:val="en-CA"/>
        </w:rPr>
        <w:t>This is an acceptable option, and would allow time for the Ministry to be satisfied that the new body meets its expectations prior t</w:t>
      </w:r>
      <w:r w:rsidR="006F547E">
        <w:rPr>
          <w:sz w:val="22"/>
          <w:szCs w:val="22"/>
          <w:lang w:val="en-CA"/>
        </w:rPr>
        <w:t xml:space="preserve">o granting it LEPL status.  In any case, </w:t>
      </w:r>
      <w:r w:rsidR="006F547E" w:rsidRPr="006F547E">
        <w:rPr>
          <w:b/>
          <w:sz w:val="22"/>
          <w:szCs w:val="22"/>
          <w:lang w:val="en-CA"/>
        </w:rPr>
        <w:t>LEPL status should be accomplished within 12 to 18 months</w:t>
      </w:r>
      <w:r w:rsidR="006F547E" w:rsidRPr="006F547E">
        <w:rPr>
          <w:sz w:val="22"/>
          <w:szCs w:val="22"/>
          <w:lang w:val="en-CA"/>
        </w:rPr>
        <w:t xml:space="preserve">.  </w:t>
      </w:r>
    </w:p>
    <w:p w:rsidR="00BB1DA1" w:rsidRDefault="006F547E" w:rsidP="0060181A">
      <w:pPr>
        <w:pStyle w:val="NoSpacing"/>
        <w:ind w:left="720"/>
      </w:pPr>
      <w:r>
        <w:t xml:space="preserve">During the start-up phase, it is recommended that the Accreditation Body be placed within the Ministry itself, rather than within other entities such as </w:t>
      </w:r>
      <w:r w:rsidR="00EE79C9">
        <w:t xml:space="preserve">the State Regulatory Agency for Medical Services.  </w:t>
      </w:r>
      <w:r>
        <w:t>A</w:t>
      </w:r>
      <w:r w:rsidR="00EE79C9">
        <w:t>ccreditation tends to occupy a middle ground between QA and QI approaches;</w:t>
      </w:r>
      <w:r w:rsidR="00E86B7F">
        <w:t xml:space="preserve"> it relies on inspection, but aims to </w:t>
      </w:r>
      <w:r w:rsidR="00EE79C9">
        <w:t>be supportive by making recommendations on how to improve rather than issuing punitive sanctions.  As such, its culture may not be entirely</w:t>
      </w:r>
      <w:r>
        <w:t xml:space="preserve"> compatible with an entity</w:t>
      </w:r>
      <w:r w:rsidR="00EE79C9">
        <w:t xml:space="preserve"> that has a purely regulatory function.  </w:t>
      </w:r>
    </w:p>
    <w:p w:rsidR="0060181A" w:rsidRDefault="0060181A" w:rsidP="00BB1DA1">
      <w:pPr>
        <w:pStyle w:val="NoSpacing"/>
        <w:rPr>
          <w:b/>
        </w:rPr>
      </w:pPr>
    </w:p>
    <w:p w:rsidR="009C2AB7" w:rsidRDefault="00EE79C9" w:rsidP="009C2AB7">
      <w:pPr>
        <w:pStyle w:val="NoSpacing"/>
        <w:ind w:left="720"/>
      </w:pPr>
      <w:r>
        <w:rPr>
          <w:b/>
        </w:rPr>
        <w:t xml:space="preserve">2b.  </w:t>
      </w:r>
      <w:r w:rsidR="00BB1DA1" w:rsidRPr="00A63696">
        <w:rPr>
          <w:b/>
        </w:rPr>
        <w:t xml:space="preserve">The Accreditation </w:t>
      </w:r>
      <w:r w:rsidR="000C031D">
        <w:rPr>
          <w:b/>
        </w:rPr>
        <w:t xml:space="preserve">Body should implement </w:t>
      </w:r>
      <w:r w:rsidR="009C2AB7">
        <w:rPr>
          <w:b/>
        </w:rPr>
        <w:t>hospital perinatal care standards first</w:t>
      </w:r>
      <w:r w:rsidR="00E86B7F">
        <w:rPr>
          <w:b/>
        </w:rPr>
        <w:t>.  F</w:t>
      </w:r>
      <w:r w:rsidR="009C2AB7">
        <w:rPr>
          <w:b/>
        </w:rPr>
        <w:t xml:space="preserve">or subsequent </w:t>
      </w:r>
      <w:r w:rsidR="000C031D">
        <w:rPr>
          <w:b/>
        </w:rPr>
        <w:t>clinically</w:t>
      </w:r>
      <w:r w:rsidR="00BB1DA1" w:rsidRPr="00A63696">
        <w:rPr>
          <w:b/>
        </w:rPr>
        <w:t>-focused accreditation standards</w:t>
      </w:r>
      <w:r w:rsidR="009C2AB7">
        <w:rPr>
          <w:b/>
        </w:rPr>
        <w:t>, the ch</w:t>
      </w:r>
      <w:r w:rsidR="00E86B7F">
        <w:rPr>
          <w:b/>
        </w:rPr>
        <w:t xml:space="preserve">oice of clinical area </w:t>
      </w:r>
      <w:r w:rsidR="009C2AB7">
        <w:rPr>
          <w:b/>
        </w:rPr>
        <w:t xml:space="preserve"> </w:t>
      </w:r>
      <w:r w:rsidR="00E86B7F">
        <w:rPr>
          <w:b/>
        </w:rPr>
        <w:t>should be aligned with</w:t>
      </w:r>
      <w:r w:rsidR="0060181A">
        <w:rPr>
          <w:b/>
        </w:rPr>
        <w:t xml:space="preserve"> national quality campaigns launched by the QI Agency.  </w:t>
      </w:r>
      <w:r w:rsidR="009C2AB7">
        <w:t xml:space="preserve"> </w:t>
      </w:r>
      <w:r w:rsidR="00721ACA">
        <w:t xml:space="preserve"> </w:t>
      </w:r>
    </w:p>
    <w:p w:rsidR="009C2AB7" w:rsidRDefault="009C2AB7" w:rsidP="009C2AB7">
      <w:pPr>
        <w:pStyle w:val="NoSpacing"/>
        <w:ind w:left="720"/>
      </w:pPr>
    </w:p>
    <w:p w:rsidR="00721ACA" w:rsidRPr="00721ACA" w:rsidRDefault="00721ACA" w:rsidP="009C2AB7">
      <w:pPr>
        <w:pStyle w:val="NoSpacing"/>
        <w:ind w:left="720"/>
      </w:pPr>
      <w:r>
        <w:rPr>
          <w:b/>
        </w:rPr>
        <w:t>2c</w:t>
      </w:r>
      <w:r w:rsidRPr="00721ACA">
        <w:rPr>
          <w:b/>
        </w:rPr>
        <w:t>.  The Accr</w:t>
      </w:r>
      <w:r>
        <w:rPr>
          <w:b/>
        </w:rPr>
        <w:t xml:space="preserve">editation Body should appoint an Advisory Council to advise and approve continuing improvements to the accreditation process and oversee decisions on the granting of accreditation status.  </w:t>
      </w:r>
      <w:r>
        <w:t>This Coun</w:t>
      </w:r>
      <w:r w:rsidR="005F4EEA">
        <w:t>c</w:t>
      </w:r>
      <w:r>
        <w:t xml:space="preserve">il </w:t>
      </w:r>
      <w:r w:rsidR="005F4EEA">
        <w:t xml:space="preserve">should have a maximum of 12 individuals with representation from different clinical disciplines (e.g. medicine, nursing, pharmacy, etc.) and sectors (e.g. hospital and primary care).  </w:t>
      </w:r>
    </w:p>
    <w:p w:rsidR="00721ACA" w:rsidRDefault="00721ACA" w:rsidP="009C2AB7">
      <w:pPr>
        <w:pStyle w:val="NoSpacing"/>
        <w:ind w:left="720"/>
      </w:pPr>
    </w:p>
    <w:p w:rsidR="002203E8" w:rsidRDefault="00721ACA" w:rsidP="009C2AB7">
      <w:pPr>
        <w:pStyle w:val="NoSpacing"/>
        <w:ind w:left="720"/>
      </w:pPr>
      <w:r w:rsidRPr="00721ACA">
        <w:rPr>
          <w:b/>
        </w:rPr>
        <w:t xml:space="preserve">2d.  </w:t>
      </w:r>
      <w:r w:rsidR="009C2AB7" w:rsidRPr="009C2AB7">
        <w:rPr>
          <w:b/>
        </w:rPr>
        <w:t>The Accreditation Body should seek accreditation by the International Society for Quality (ISQuA)</w:t>
      </w:r>
      <w:r w:rsidR="009C2AB7">
        <w:t xml:space="preserve">.  This will ensure that it meets international standards and will help reassure the public that its assessments are fair and objective.  </w:t>
      </w:r>
    </w:p>
    <w:p w:rsidR="005D655E" w:rsidRDefault="005D655E" w:rsidP="006F547E">
      <w:pPr>
        <w:pStyle w:val="ListParagraph"/>
        <w:ind w:left="0"/>
        <w:rPr>
          <w:sz w:val="22"/>
          <w:szCs w:val="22"/>
          <w:lang w:val="en-CA"/>
        </w:rPr>
      </w:pPr>
    </w:p>
    <w:p w:rsidR="00851AF7" w:rsidRPr="006F547E" w:rsidRDefault="00851AF7" w:rsidP="00851AF7">
      <w:pPr>
        <w:pStyle w:val="ListParagraph"/>
        <w:ind w:left="0" w:firstLine="720"/>
        <w:rPr>
          <w:sz w:val="22"/>
          <w:szCs w:val="22"/>
          <w:lang w:val="en-CA"/>
        </w:rPr>
      </w:pPr>
      <w:r w:rsidRPr="00851AF7">
        <w:rPr>
          <w:b/>
          <w:sz w:val="22"/>
          <w:szCs w:val="22"/>
          <w:lang w:val="en-CA"/>
        </w:rPr>
        <w:t xml:space="preserve">2e. </w:t>
      </w:r>
      <w:r>
        <w:rPr>
          <w:sz w:val="22"/>
          <w:szCs w:val="22"/>
          <w:lang w:val="en-CA"/>
        </w:rPr>
        <w:t xml:space="preserve"> </w:t>
      </w:r>
      <w:r w:rsidRPr="00851AF7">
        <w:rPr>
          <w:b/>
          <w:sz w:val="22"/>
          <w:szCs w:val="22"/>
          <w:lang w:val="en-CA"/>
        </w:rPr>
        <w:t xml:space="preserve">The Accreditation Body will require an estimated 5 staff to commence operations.  </w:t>
      </w:r>
    </w:p>
    <w:p w:rsidR="003360A8" w:rsidRPr="006F547E" w:rsidRDefault="005F4EEA" w:rsidP="008428D8">
      <w:pPr>
        <w:pStyle w:val="ListParagraph"/>
        <w:numPr>
          <w:ilvl w:val="0"/>
          <w:numId w:val="32"/>
        </w:numPr>
        <w:rPr>
          <w:sz w:val="22"/>
          <w:szCs w:val="22"/>
        </w:rPr>
      </w:pPr>
      <w:r w:rsidRPr="00E86B7F">
        <w:rPr>
          <w:b/>
          <w:sz w:val="22"/>
          <w:szCs w:val="22"/>
        </w:rPr>
        <w:t>The State Regula</w:t>
      </w:r>
      <w:r w:rsidR="003360A8" w:rsidRPr="00E86B7F">
        <w:rPr>
          <w:b/>
          <w:sz w:val="22"/>
          <w:szCs w:val="22"/>
        </w:rPr>
        <w:t>tory Agency for Medical Activities should continue its QA roles</w:t>
      </w:r>
      <w:r w:rsidR="003360A8" w:rsidRPr="006F547E">
        <w:rPr>
          <w:sz w:val="22"/>
          <w:szCs w:val="22"/>
        </w:rPr>
        <w:t xml:space="preserve"> (issuing permits &amp; certifications for medical professionals &amp; hospitals, investigating patient complaints, conducting inspections).  To improve its effectiveness, it should:</w:t>
      </w:r>
    </w:p>
    <w:p w:rsidR="003360A8" w:rsidRPr="006F547E" w:rsidRDefault="003360A8" w:rsidP="009C2AB7">
      <w:pPr>
        <w:pStyle w:val="ListParagraph"/>
        <w:rPr>
          <w:sz w:val="22"/>
          <w:szCs w:val="22"/>
        </w:rPr>
      </w:pPr>
    </w:p>
    <w:p w:rsidR="003360A8" w:rsidRPr="006F547E" w:rsidRDefault="003360A8" w:rsidP="003360A8">
      <w:pPr>
        <w:pStyle w:val="ListParagraph"/>
        <w:numPr>
          <w:ilvl w:val="0"/>
          <w:numId w:val="7"/>
        </w:numPr>
        <w:rPr>
          <w:sz w:val="22"/>
          <w:szCs w:val="22"/>
        </w:rPr>
      </w:pPr>
      <w:r w:rsidRPr="006F547E">
        <w:rPr>
          <w:b/>
          <w:sz w:val="22"/>
          <w:szCs w:val="22"/>
        </w:rPr>
        <w:t>Introduce some clinically relevant standard</w:t>
      </w:r>
      <w:r w:rsidR="00AE058D" w:rsidRPr="006F547E">
        <w:rPr>
          <w:b/>
          <w:sz w:val="22"/>
          <w:szCs w:val="22"/>
        </w:rPr>
        <w:t>s</w:t>
      </w:r>
      <w:r w:rsidRPr="006F547E">
        <w:rPr>
          <w:b/>
          <w:sz w:val="22"/>
          <w:szCs w:val="22"/>
        </w:rPr>
        <w:t xml:space="preserve"> into the inspection process</w:t>
      </w:r>
      <w:r w:rsidRPr="006F547E">
        <w:rPr>
          <w:sz w:val="22"/>
          <w:szCs w:val="22"/>
        </w:rPr>
        <w:t xml:space="preserve">.  The clinical area should align with the national quality plan and current improvement campaigns.  For example, if there is a campaign on hospital-acquired infections, a standard could be introduced regarding general cleanliness, adequacy of ventilation of isolation rooms, hand hygiene stations functioning and conveniently located, and use of an appropriate room disinfection protocol. </w:t>
      </w:r>
    </w:p>
    <w:p w:rsidR="003360A8" w:rsidRPr="006F547E" w:rsidRDefault="003360A8" w:rsidP="003360A8">
      <w:pPr>
        <w:pStyle w:val="ListParagraph"/>
        <w:rPr>
          <w:sz w:val="22"/>
          <w:szCs w:val="22"/>
        </w:rPr>
      </w:pPr>
      <w:r w:rsidRPr="006F547E">
        <w:rPr>
          <w:sz w:val="22"/>
          <w:szCs w:val="22"/>
        </w:rPr>
        <w:t xml:space="preserve"> </w:t>
      </w:r>
    </w:p>
    <w:p w:rsidR="000B516E" w:rsidRPr="006F547E" w:rsidRDefault="00AE058D" w:rsidP="000B516E">
      <w:pPr>
        <w:pStyle w:val="ListParagraph"/>
        <w:numPr>
          <w:ilvl w:val="0"/>
          <w:numId w:val="7"/>
        </w:numPr>
        <w:rPr>
          <w:sz w:val="22"/>
          <w:szCs w:val="22"/>
        </w:rPr>
      </w:pPr>
      <w:r w:rsidRPr="006F547E">
        <w:rPr>
          <w:b/>
          <w:sz w:val="22"/>
          <w:szCs w:val="22"/>
        </w:rPr>
        <w:t>Consider introducing</w:t>
      </w:r>
      <w:r w:rsidR="003360A8" w:rsidRPr="006F547E">
        <w:rPr>
          <w:b/>
          <w:sz w:val="22"/>
          <w:szCs w:val="22"/>
        </w:rPr>
        <w:t xml:space="preserve"> some form of physician re</w:t>
      </w:r>
      <w:r w:rsidRPr="006F547E">
        <w:rPr>
          <w:b/>
          <w:sz w:val="22"/>
          <w:szCs w:val="22"/>
        </w:rPr>
        <w:t>-</w:t>
      </w:r>
      <w:r w:rsidR="003360A8" w:rsidRPr="006F547E">
        <w:rPr>
          <w:b/>
          <w:sz w:val="22"/>
          <w:szCs w:val="22"/>
        </w:rPr>
        <w:t>licensure</w:t>
      </w:r>
      <w:r w:rsidRPr="006F547E">
        <w:rPr>
          <w:b/>
          <w:sz w:val="22"/>
          <w:szCs w:val="22"/>
        </w:rPr>
        <w:t>, with observed, structured clinical examinations (OSCE) which are now the standard for assessing physician skills in many countries</w:t>
      </w:r>
      <w:r w:rsidR="003360A8" w:rsidRPr="006F547E">
        <w:rPr>
          <w:sz w:val="22"/>
          <w:szCs w:val="22"/>
        </w:rPr>
        <w:t xml:space="preserve">.  </w:t>
      </w:r>
      <w:r w:rsidRPr="006F547E">
        <w:rPr>
          <w:sz w:val="22"/>
          <w:szCs w:val="22"/>
        </w:rPr>
        <w:t>This addresses the extensive concerns listed by interviewees about skill levels.  The choice of clinical topics f</w:t>
      </w:r>
      <w:r w:rsidR="000B516E" w:rsidRPr="006F547E">
        <w:rPr>
          <w:sz w:val="22"/>
          <w:szCs w:val="22"/>
        </w:rPr>
        <w:t xml:space="preserve">or the exam should be aligned with the national quality plan and current improvement campaigns.  </w:t>
      </w:r>
    </w:p>
    <w:p w:rsidR="000B516E" w:rsidRPr="006F547E" w:rsidRDefault="000B516E" w:rsidP="000B516E">
      <w:pPr>
        <w:pStyle w:val="ListParagraph"/>
        <w:rPr>
          <w:sz w:val="22"/>
          <w:szCs w:val="22"/>
        </w:rPr>
      </w:pPr>
    </w:p>
    <w:p w:rsidR="000B516E" w:rsidRPr="006F547E" w:rsidRDefault="000B516E" w:rsidP="001771D2">
      <w:pPr>
        <w:pStyle w:val="ListParagraph"/>
        <w:numPr>
          <w:ilvl w:val="0"/>
          <w:numId w:val="7"/>
        </w:numPr>
        <w:rPr>
          <w:sz w:val="22"/>
          <w:szCs w:val="22"/>
        </w:rPr>
      </w:pPr>
      <w:r w:rsidRPr="006F547E">
        <w:rPr>
          <w:b/>
          <w:sz w:val="22"/>
          <w:szCs w:val="22"/>
        </w:rPr>
        <w:t xml:space="preserve">Consider </w:t>
      </w:r>
      <w:r w:rsidR="00E86B7F">
        <w:rPr>
          <w:b/>
          <w:sz w:val="22"/>
          <w:szCs w:val="22"/>
          <w:lang w:val="en-CA"/>
        </w:rPr>
        <w:t xml:space="preserve">taking on responsibilities for verifying that health care organizations are submitting accurate data on quality to NCDC.  </w:t>
      </w:r>
    </w:p>
    <w:p w:rsidR="001E2A89" w:rsidRPr="006F547E" w:rsidRDefault="001E2A89" w:rsidP="001E2A89">
      <w:pPr>
        <w:pStyle w:val="ListParagraph"/>
        <w:ind w:left="0"/>
        <w:rPr>
          <w:sz w:val="22"/>
          <w:szCs w:val="22"/>
        </w:rPr>
      </w:pPr>
    </w:p>
    <w:p w:rsidR="00AE058D" w:rsidRPr="006F547E" w:rsidRDefault="000B516E" w:rsidP="000B516E">
      <w:pPr>
        <w:pStyle w:val="ListParagraph"/>
        <w:numPr>
          <w:ilvl w:val="0"/>
          <w:numId w:val="7"/>
        </w:numPr>
        <w:rPr>
          <w:sz w:val="22"/>
          <w:szCs w:val="22"/>
        </w:rPr>
      </w:pPr>
      <w:r w:rsidRPr="006F547E">
        <w:rPr>
          <w:b/>
          <w:sz w:val="22"/>
          <w:szCs w:val="22"/>
        </w:rPr>
        <w:t>Examine means of shifting resources from QA to QI activities (described in recommendation 1) or to the more value-added QA activities described above.</w:t>
      </w:r>
      <w:r w:rsidRPr="006F547E">
        <w:rPr>
          <w:sz w:val="22"/>
          <w:szCs w:val="22"/>
        </w:rPr>
        <w:t xml:space="preserve">  This is essential in order to ensure Georgia’s transition from a QA to a QI culture.  One idea to consider is to reform the patient complaints management process where initial responsibility of following complaints falls to the responsible health care organization.  Organizations would have to follow certain standard procedures and only those complaints not satisfactorily resolved would be referred to the State Regulatory Agency.  </w:t>
      </w:r>
    </w:p>
    <w:p w:rsidR="000B516E" w:rsidRPr="006F547E" w:rsidRDefault="000B516E" w:rsidP="000B516E">
      <w:pPr>
        <w:pStyle w:val="ListParagraph"/>
        <w:rPr>
          <w:sz w:val="22"/>
          <w:szCs w:val="22"/>
        </w:rPr>
      </w:pPr>
    </w:p>
    <w:p w:rsidR="00710C32" w:rsidRPr="000C031D" w:rsidRDefault="00710C32" w:rsidP="008428D8">
      <w:pPr>
        <w:numPr>
          <w:ilvl w:val="0"/>
          <w:numId w:val="32"/>
        </w:numPr>
        <w:spacing w:after="200" w:line="276" w:lineRule="auto"/>
        <w:rPr>
          <w:b/>
        </w:rPr>
      </w:pPr>
      <w:r w:rsidRPr="000C031D">
        <w:rPr>
          <w:b/>
        </w:rPr>
        <w:t xml:space="preserve">Quality </w:t>
      </w:r>
      <w:r>
        <w:rPr>
          <w:b/>
        </w:rPr>
        <w:t xml:space="preserve">Strategy and </w:t>
      </w:r>
      <w:r w:rsidRPr="000C031D">
        <w:rPr>
          <w:b/>
        </w:rPr>
        <w:t>P</w:t>
      </w:r>
      <w:r w:rsidR="005B3CE7">
        <w:rPr>
          <w:b/>
        </w:rPr>
        <w:t>lanning</w:t>
      </w:r>
    </w:p>
    <w:p w:rsidR="00710C32" w:rsidRDefault="00710C32" w:rsidP="00710C32">
      <w:r>
        <w:t>The Ministry should establish and qu</w:t>
      </w:r>
      <w:r w:rsidR="005B3CE7">
        <w:t>ality strategy and planning group</w:t>
      </w:r>
      <w:r>
        <w:t xml:space="preserve"> within the Ministry itself. </w:t>
      </w:r>
      <w:r w:rsidR="005B3CE7">
        <w:t xml:space="preserve">This could be either a special unit within the Ministry or a working group of Ministry staff who already have similar functions.  </w:t>
      </w:r>
      <w:r>
        <w:t>The role of this unit will be to:</w:t>
      </w:r>
    </w:p>
    <w:p w:rsidR="005B3CE7" w:rsidRDefault="005B3CE7" w:rsidP="00896601">
      <w:pPr>
        <w:pStyle w:val="NoSpacing"/>
        <w:numPr>
          <w:ilvl w:val="0"/>
          <w:numId w:val="7"/>
        </w:numPr>
      </w:pPr>
      <w:r>
        <w:t>Draft a national quality plan, with annual updates</w:t>
      </w:r>
    </w:p>
    <w:p w:rsidR="00710C32" w:rsidRDefault="00710C32" w:rsidP="00896601">
      <w:pPr>
        <w:pStyle w:val="NoSpacing"/>
        <w:numPr>
          <w:ilvl w:val="0"/>
          <w:numId w:val="7"/>
        </w:numPr>
      </w:pPr>
      <w:r>
        <w:t>Set system-wide priorities for quality improvement initiatives</w:t>
      </w:r>
    </w:p>
    <w:p w:rsidR="002203E8" w:rsidRDefault="002203E8" w:rsidP="00710C32">
      <w:pPr>
        <w:pStyle w:val="NoSpacing"/>
        <w:numPr>
          <w:ilvl w:val="0"/>
          <w:numId w:val="7"/>
        </w:numPr>
      </w:pPr>
      <w:r>
        <w:t xml:space="preserve">Ensure alignment </w:t>
      </w:r>
      <w:r w:rsidR="005B3CE7">
        <w:t xml:space="preserve">of activities </w:t>
      </w:r>
      <w:r w:rsidR="00896601">
        <w:t>across the health system with these priorities</w:t>
      </w:r>
    </w:p>
    <w:p w:rsidR="001771D2" w:rsidRDefault="001771D2" w:rsidP="001771D2">
      <w:pPr>
        <w:pStyle w:val="NoSpacing"/>
        <w:numPr>
          <w:ilvl w:val="0"/>
          <w:numId w:val="7"/>
        </w:numPr>
      </w:pPr>
      <w:r>
        <w:t>Approve the national quality indicator set which will monitor progress with the plan</w:t>
      </w:r>
    </w:p>
    <w:p w:rsidR="00896601" w:rsidRDefault="00896601" w:rsidP="00896601">
      <w:pPr>
        <w:pStyle w:val="NoSpacing"/>
        <w:numPr>
          <w:ilvl w:val="0"/>
          <w:numId w:val="7"/>
        </w:numPr>
      </w:pPr>
      <w:r>
        <w:t xml:space="preserve">Suggest </w:t>
      </w:r>
      <w:r w:rsidR="005B3CE7">
        <w:t xml:space="preserve">specific </w:t>
      </w:r>
      <w:r>
        <w:t>system-wide targets for improvement</w:t>
      </w:r>
      <w:r w:rsidR="005B3CE7">
        <w:t xml:space="preserve"> with a time period for completion </w:t>
      </w:r>
    </w:p>
    <w:p w:rsidR="002203E8" w:rsidRDefault="002203E8" w:rsidP="002203E8">
      <w:pPr>
        <w:pStyle w:val="NoSpacing"/>
      </w:pPr>
    </w:p>
    <w:p w:rsidR="002203E8" w:rsidRDefault="002203E8" w:rsidP="002203E8">
      <w:pPr>
        <w:pStyle w:val="NoSpacing"/>
      </w:pPr>
      <w:r>
        <w:t>On all of these functions, the strategy and planning unit will take tech</w:t>
      </w:r>
      <w:r w:rsidR="005B3CE7">
        <w:t>nical advice from the QI Agency.  However, the Minister, with the support of this planning group,</w:t>
      </w:r>
      <w:r>
        <w:t xml:space="preserve"> retains final decision-making authority. </w:t>
      </w:r>
      <w:r w:rsidR="0014092A">
        <w:t xml:space="preserve"> Ultimately, decisions on what to focus on are political decisions, where elected officials </w:t>
      </w:r>
      <w:r w:rsidR="005B3CE7">
        <w:t xml:space="preserve">must decide between competing worthy </w:t>
      </w:r>
      <w:r w:rsidR="0014092A">
        <w:t>caus</w:t>
      </w:r>
      <w:r w:rsidR="005B3CE7">
        <w:t>es which impact different segments of society</w:t>
      </w:r>
      <w:r w:rsidR="0014092A">
        <w:t>.</w:t>
      </w:r>
    </w:p>
    <w:p w:rsidR="00896601" w:rsidRPr="00E86B7F" w:rsidRDefault="00851AF7" w:rsidP="008428D8">
      <w:pPr>
        <w:pStyle w:val="NoSpacing"/>
        <w:numPr>
          <w:ilvl w:val="0"/>
          <w:numId w:val="32"/>
        </w:numPr>
        <w:rPr>
          <w:b/>
        </w:rPr>
      </w:pPr>
      <w:r>
        <w:br w:type="page"/>
      </w:r>
      <w:r w:rsidR="0014092A" w:rsidRPr="00E86B7F">
        <w:rPr>
          <w:b/>
        </w:rPr>
        <w:t>Financial accountability for quality</w:t>
      </w:r>
    </w:p>
    <w:p w:rsidR="00896601" w:rsidRPr="00E86B7F" w:rsidRDefault="00896601" w:rsidP="00710C32">
      <w:pPr>
        <w:pStyle w:val="ListParagraph"/>
        <w:ind w:left="0"/>
        <w:rPr>
          <w:sz w:val="22"/>
          <w:szCs w:val="22"/>
        </w:rPr>
      </w:pPr>
    </w:p>
    <w:p w:rsidR="00896601" w:rsidRPr="00E86B7F" w:rsidRDefault="00896601" w:rsidP="00896601">
      <w:pPr>
        <w:pStyle w:val="ListParagraph"/>
        <w:ind w:left="0"/>
        <w:rPr>
          <w:sz w:val="22"/>
          <w:szCs w:val="22"/>
        </w:rPr>
      </w:pPr>
      <w:r w:rsidRPr="00E86B7F">
        <w:rPr>
          <w:sz w:val="22"/>
          <w:szCs w:val="22"/>
        </w:rPr>
        <w:t>The Ministry should phase-in over a multi-year period expectations for quality as a condition of receiving funding from the Universal Health Coverage program.  This incremental approach is highly recommended, because organizations should be held accountable for meeting process or outcome measures only after they have had adequate training on how to implement improvements, and are submitting reliable and valid data.  Without these pre-requisites, there will be a high risk of under-reporting of poor quality and other unintended consequences as noted above.  One possibility of a phased approach that the Ministry might consider could consist of the following:</w:t>
      </w:r>
    </w:p>
    <w:p w:rsidR="00896601" w:rsidRDefault="00896601" w:rsidP="00896601">
      <w:pPr>
        <w:pStyle w:val="NoSpacing"/>
        <w:numPr>
          <w:ilvl w:val="0"/>
          <w:numId w:val="21"/>
        </w:numPr>
      </w:pPr>
      <w:r>
        <w:t xml:space="preserve">Pay for training (i.e. eligibility for payment continues upon successful completion of </w:t>
      </w:r>
      <w:r w:rsidR="0014092A">
        <w:t xml:space="preserve">QI </w:t>
      </w:r>
      <w:r>
        <w:t>training with demonstration of skills learnt)</w:t>
      </w:r>
    </w:p>
    <w:p w:rsidR="00896601" w:rsidRDefault="00896601" w:rsidP="00896601">
      <w:pPr>
        <w:pStyle w:val="NoSpacing"/>
        <w:numPr>
          <w:ilvl w:val="0"/>
          <w:numId w:val="21"/>
        </w:numPr>
      </w:pPr>
      <w:r>
        <w:t>Pay for data (i.e. eligibility for payment continues upon successfully submitting data periodically)</w:t>
      </w:r>
    </w:p>
    <w:p w:rsidR="00896601" w:rsidRDefault="00896601" w:rsidP="00896601">
      <w:pPr>
        <w:pStyle w:val="NoSpacing"/>
        <w:numPr>
          <w:ilvl w:val="0"/>
          <w:numId w:val="21"/>
        </w:numPr>
      </w:pPr>
      <w:r>
        <w:t>Pay for processes</w:t>
      </w:r>
      <w:r w:rsidR="003A09F8">
        <w:t xml:space="preserve"> (i.e. meeting certain minimum standards)</w:t>
      </w:r>
    </w:p>
    <w:p w:rsidR="0014092A" w:rsidRPr="0014092A" w:rsidRDefault="00896601" w:rsidP="00896601">
      <w:pPr>
        <w:pStyle w:val="NoSpacing"/>
        <w:numPr>
          <w:ilvl w:val="0"/>
          <w:numId w:val="21"/>
        </w:numPr>
      </w:pPr>
      <w:r>
        <w:t>Pay for outcomes</w:t>
      </w:r>
      <w:r w:rsidR="003A09F8">
        <w:t xml:space="preserve"> (i.e. meeting certain minimum standards)</w:t>
      </w:r>
    </w:p>
    <w:p w:rsidR="0014092A" w:rsidRDefault="0014092A" w:rsidP="00896601">
      <w:pPr>
        <w:pStyle w:val="NoSpacing"/>
        <w:rPr>
          <w:b/>
        </w:rPr>
      </w:pPr>
    </w:p>
    <w:p w:rsidR="00896601" w:rsidRDefault="0014092A" w:rsidP="0014092A">
      <w:pPr>
        <w:pStyle w:val="NoSpacing"/>
      </w:pPr>
      <w:r w:rsidRPr="0014092A">
        <w:t>Responsibility</w:t>
      </w:r>
      <w:r w:rsidR="00851AF7">
        <w:t xml:space="preserve"> for </w:t>
      </w:r>
      <w:r>
        <w:t>financial accountabilit</w:t>
      </w:r>
      <w:r w:rsidR="00851AF7">
        <w:t xml:space="preserve">y for quality should remain in the Ministry.  The Social Services Agency </w:t>
      </w:r>
      <w:r>
        <w:t>is already responsible for veri</w:t>
      </w:r>
      <w:r w:rsidR="00851AF7">
        <w:t>fying eligibility for payment and may be well-suited for this task.</w:t>
      </w:r>
    </w:p>
    <w:p w:rsidR="00851AF7" w:rsidRDefault="00851AF7" w:rsidP="00710C32">
      <w:pPr>
        <w:pStyle w:val="ListParagraph"/>
        <w:ind w:left="0"/>
        <w:rPr>
          <w:sz w:val="22"/>
          <w:szCs w:val="22"/>
          <w:lang w:val="en-CA"/>
        </w:rPr>
      </w:pPr>
    </w:p>
    <w:p w:rsidR="00710C32" w:rsidRPr="00E86B7F" w:rsidRDefault="00E86B7F" w:rsidP="00710C32">
      <w:pPr>
        <w:pStyle w:val="ListParagraph"/>
        <w:ind w:left="0"/>
        <w:rPr>
          <w:sz w:val="22"/>
          <w:szCs w:val="22"/>
          <w:lang w:val="en-CA"/>
        </w:rPr>
      </w:pPr>
      <w:r>
        <w:rPr>
          <w:sz w:val="22"/>
          <w:szCs w:val="22"/>
          <w:lang w:val="en-CA"/>
        </w:rPr>
        <w:t>Table 6 summaries the proposed roles and responsibilities of each entity:</w:t>
      </w:r>
    </w:p>
    <w:p w:rsidR="00E12A7C" w:rsidRPr="00E86B7F" w:rsidRDefault="00E86B7F" w:rsidP="00EE6293">
      <w:pPr>
        <w:pStyle w:val="NoSpacing"/>
        <w:rPr>
          <w:b/>
        </w:rPr>
      </w:pPr>
      <w:r w:rsidRPr="00E86B7F">
        <w:rPr>
          <w:b/>
        </w:rPr>
        <w:t>Table 6:  Proposed Division of R</w:t>
      </w:r>
      <w:r>
        <w:rPr>
          <w:b/>
        </w:rPr>
        <w:t>ol</w:t>
      </w:r>
      <w:r w:rsidRPr="00E86B7F">
        <w:rPr>
          <w:b/>
        </w:rPr>
        <w:t>es for Quality Management in Georgia</w:t>
      </w:r>
    </w:p>
    <w:p w:rsidR="00E86B7F" w:rsidRPr="00E86B7F" w:rsidRDefault="00E86B7F" w:rsidP="00EE6293">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8"/>
        <w:gridCol w:w="6588"/>
      </w:tblGrid>
      <w:tr w:rsidR="00EE6293" w:rsidTr="00F3192C">
        <w:tc>
          <w:tcPr>
            <w:tcW w:w="2988" w:type="dxa"/>
            <w:shd w:val="clear" w:color="auto" w:fill="auto"/>
          </w:tcPr>
          <w:p w:rsidR="00EE6293" w:rsidRDefault="00EE6293" w:rsidP="006B4571">
            <w:pPr>
              <w:pStyle w:val="NoSpacing"/>
            </w:pPr>
            <w:r>
              <w:t>Organization / Agency</w:t>
            </w:r>
          </w:p>
        </w:tc>
        <w:tc>
          <w:tcPr>
            <w:tcW w:w="6588" w:type="dxa"/>
            <w:shd w:val="clear" w:color="auto" w:fill="auto"/>
          </w:tcPr>
          <w:p w:rsidR="00EE6293" w:rsidRDefault="00EE6293" w:rsidP="006B4571">
            <w:pPr>
              <w:pStyle w:val="NoSpacing"/>
            </w:pPr>
            <w:r>
              <w:t>Role</w:t>
            </w:r>
          </w:p>
        </w:tc>
      </w:tr>
      <w:tr w:rsidR="00EE6293" w:rsidTr="00F3192C">
        <w:tc>
          <w:tcPr>
            <w:tcW w:w="2988" w:type="dxa"/>
            <w:shd w:val="clear" w:color="auto" w:fill="auto"/>
          </w:tcPr>
          <w:p w:rsidR="00EE6293" w:rsidRDefault="00EE6293" w:rsidP="006B4571">
            <w:pPr>
              <w:pStyle w:val="NoSpacing"/>
            </w:pPr>
            <w:r>
              <w:t xml:space="preserve">MOHLSA – </w:t>
            </w:r>
            <w:r w:rsidR="001771D2">
              <w:t>Quality Strategy &amp; Planning Group</w:t>
            </w:r>
          </w:p>
        </w:tc>
        <w:tc>
          <w:tcPr>
            <w:tcW w:w="6588" w:type="dxa"/>
            <w:shd w:val="clear" w:color="auto" w:fill="auto"/>
          </w:tcPr>
          <w:p w:rsidR="00EE6293" w:rsidRDefault="001771D2" w:rsidP="006B4571">
            <w:pPr>
              <w:pStyle w:val="NoSpacing"/>
            </w:pPr>
            <w:r>
              <w:t>Set</w:t>
            </w:r>
            <w:r w:rsidR="00EE6293">
              <w:t xml:space="preserve"> clinical priorities for improvement</w:t>
            </w:r>
          </w:p>
          <w:p w:rsidR="00EE6293" w:rsidRDefault="00EE6293" w:rsidP="00EE6293">
            <w:pPr>
              <w:pStyle w:val="NoSpacing"/>
            </w:pPr>
            <w:r>
              <w:t>Establish a national quality improvement plan</w:t>
            </w:r>
          </w:p>
          <w:p w:rsidR="00EE6293" w:rsidRDefault="00EE6293" w:rsidP="00EE6293">
            <w:pPr>
              <w:pStyle w:val="NoSpacing"/>
            </w:pPr>
            <w:r>
              <w:t>Approve the national quality indicator set</w:t>
            </w:r>
          </w:p>
          <w:p w:rsidR="00EE6293" w:rsidRDefault="00EE6293" w:rsidP="006B4571">
            <w:pPr>
              <w:pStyle w:val="NoSpacing"/>
            </w:pPr>
            <w:r>
              <w:t>(</w:t>
            </w:r>
            <w:r w:rsidR="00A92347">
              <w:t>items above to be updated annually, taking into account technical advice f</w:t>
            </w:r>
            <w:r>
              <w:t>rom QI Agency)</w:t>
            </w:r>
          </w:p>
        </w:tc>
      </w:tr>
      <w:tr w:rsidR="001771D2" w:rsidTr="00F3192C">
        <w:tc>
          <w:tcPr>
            <w:tcW w:w="2988" w:type="dxa"/>
            <w:shd w:val="clear" w:color="auto" w:fill="auto"/>
          </w:tcPr>
          <w:p w:rsidR="001771D2" w:rsidRDefault="001771D2" w:rsidP="001771D2">
            <w:pPr>
              <w:pStyle w:val="NoSpacing"/>
            </w:pPr>
            <w:r>
              <w:t>Quality Improvement Agency</w:t>
            </w:r>
          </w:p>
        </w:tc>
        <w:tc>
          <w:tcPr>
            <w:tcW w:w="6588" w:type="dxa"/>
            <w:shd w:val="clear" w:color="auto" w:fill="auto"/>
          </w:tcPr>
          <w:p w:rsidR="001771D2" w:rsidRDefault="001771D2" w:rsidP="001771D2">
            <w:pPr>
              <w:pStyle w:val="NoSpacing"/>
            </w:pPr>
            <w:r>
              <w:t>Support QI capacity building</w:t>
            </w:r>
          </w:p>
          <w:p w:rsidR="001771D2" w:rsidRDefault="001771D2" w:rsidP="001771D2">
            <w:pPr>
              <w:pStyle w:val="NoSpacing"/>
            </w:pPr>
            <w:r>
              <w:t>Lead national improvement campaigns</w:t>
            </w:r>
          </w:p>
          <w:p w:rsidR="001771D2" w:rsidRDefault="001771D2" w:rsidP="001771D2">
            <w:pPr>
              <w:pStyle w:val="NoSpacing"/>
            </w:pPr>
            <w:r>
              <w:t>Implement national clinical decision supports</w:t>
            </w:r>
          </w:p>
        </w:tc>
      </w:tr>
      <w:tr w:rsidR="001771D2" w:rsidTr="00F3192C">
        <w:tc>
          <w:tcPr>
            <w:tcW w:w="2988" w:type="dxa"/>
            <w:shd w:val="clear" w:color="auto" w:fill="auto"/>
          </w:tcPr>
          <w:p w:rsidR="001771D2" w:rsidRDefault="001771D2" w:rsidP="001771D2">
            <w:pPr>
              <w:pStyle w:val="NoSpacing"/>
            </w:pPr>
            <w:r>
              <w:t>National Center for Disease Control</w:t>
            </w:r>
          </w:p>
        </w:tc>
        <w:tc>
          <w:tcPr>
            <w:tcW w:w="6588" w:type="dxa"/>
            <w:shd w:val="clear" w:color="auto" w:fill="auto"/>
          </w:tcPr>
          <w:p w:rsidR="001771D2" w:rsidRDefault="001771D2" w:rsidP="001771D2">
            <w:pPr>
              <w:pStyle w:val="NoSpacing"/>
            </w:pPr>
            <w:r>
              <w:t>Collect and analyze data based on national quality indicator dataset</w:t>
            </w:r>
          </w:p>
          <w:p w:rsidR="001771D2" w:rsidRDefault="001771D2" w:rsidP="001771D2">
            <w:pPr>
              <w:pStyle w:val="NoSpacing"/>
            </w:pPr>
            <w:r>
              <w:t>Develop data collection standards and processes</w:t>
            </w:r>
          </w:p>
        </w:tc>
      </w:tr>
      <w:tr w:rsidR="001771D2" w:rsidTr="00F3192C">
        <w:tc>
          <w:tcPr>
            <w:tcW w:w="2988" w:type="dxa"/>
            <w:shd w:val="clear" w:color="auto" w:fill="auto"/>
          </w:tcPr>
          <w:p w:rsidR="001771D2" w:rsidRDefault="001771D2" w:rsidP="001771D2">
            <w:pPr>
              <w:pStyle w:val="NoSpacing"/>
            </w:pPr>
            <w:r>
              <w:t>Accreditation Body</w:t>
            </w:r>
          </w:p>
        </w:tc>
        <w:tc>
          <w:tcPr>
            <w:tcW w:w="6588" w:type="dxa"/>
            <w:shd w:val="clear" w:color="auto" w:fill="auto"/>
          </w:tcPr>
          <w:p w:rsidR="001771D2" w:rsidRDefault="001771D2" w:rsidP="001771D2">
            <w:pPr>
              <w:pStyle w:val="NoSpacing"/>
            </w:pPr>
            <w:r>
              <w:t>Set accreditation standards</w:t>
            </w:r>
          </w:p>
          <w:p w:rsidR="001771D2" w:rsidRDefault="001771D2" w:rsidP="001771D2">
            <w:pPr>
              <w:pStyle w:val="NoSpacing"/>
            </w:pPr>
            <w:r>
              <w:t>Accredit individual health care organizations</w:t>
            </w:r>
          </w:p>
        </w:tc>
      </w:tr>
      <w:tr w:rsidR="001771D2" w:rsidTr="00F3192C">
        <w:tc>
          <w:tcPr>
            <w:tcW w:w="2988" w:type="dxa"/>
            <w:shd w:val="clear" w:color="auto" w:fill="auto"/>
          </w:tcPr>
          <w:p w:rsidR="001771D2" w:rsidRDefault="001771D2" w:rsidP="001771D2">
            <w:pPr>
              <w:pStyle w:val="NoSpacing"/>
            </w:pPr>
            <w:r>
              <w:t>MOHLSA – Social Service Agency</w:t>
            </w:r>
          </w:p>
        </w:tc>
        <w:tc>
          <w:tcPr>
            <w:tcW w:w="6588" w:type="dxa"/>
            <w:shd w:val="clear" w:color="auto" w:fill="auto"/>
          </w:tcPr>
          <w:p w:rsidR="001771D2" w:rsidRDefault="001771D2" w:rsidP="001771D2">
            <w:pPr>
              <w:pStyle w:val="NoSpacing"/>
            </w:pPr>
            <w:r>
              <w:t>Set accountabilities for quality for each health care organization receiving public funds (based on recommendations from QI Agency)</w:t>
            </w:r>
          </w:p>
          <w:p w:rsidR="001771D2" w:rsidRDefault="001771D2" w:rsidP="001771D2">
            <w:pPr>
              <w:pStyle w:val="NoSpacing"/>
            </w:pPr>
            <w:r>
              <w:t>Issue regulations and mandates periodically</w:t>
            </w:r>
          </w:p>
        </w:tc>
      </w:tr>
      <w:tr w:rsidR="001771D2" w:rsidTr="00F3192C">
        <w:tc>
          <w:tcPr>
            <w:tcW w:w="2988" w:type="dxa"/>
            <w:shd w:val="clear" w:color="auto" w:fill="auto"/>
          </w:tcPr>
          <w:p w:rsidR="001771D2" w:rsidRDefault="001771D2" w:rsidP="001771D2">
            <w:pPr>
              <w:pStyle w:val="NoSpacing"/>
            </w:pPr>
            <w:r>
              <w:t>State Regulatory Agency for Medical Activities</w:t>
            </w:r>
          </w:p>
        </w:tc>
        <w:tc>
          <w:tcPr>
            <w:tcW w:w="6588" w:type="dxa"/>
            <w:shd w:val="clear" w:color="auto" w:fill="auto"/>
          </w:tcPr>
          <w:p w:rsidR="001771D2" w:rsidRDefault="001771D2" w:rsidP="001771D2">
            <w:pPr>
              <w:pStyle w:val="NoSpacing"/>
            </w:pPr>
            <w:r>
              <w:t>Issue permits and licenses to practice/operate</w:t>
            </w:r>
          </w:p>
          <w:p w:rsidR="001771D2" w:rsidRDefault="001771D2" w:rsidP="001771D2">
            <w:pPr>
              <w:pStyle w:val="NoSpacing"/>
            </w:pPr>
            <w:r>
              <w:t>Inspect organizations for clinically relevant standards for infrastructure</w:t>
            </w:r>
          </w:p>
          <w:p w:rsidR="001771D2" w:rsidRDefault="001771D2" w:rsidP="001771D2">
            <w:pPr>
              <w:pStyle w:val="NoSpacing"/>
            </w:pPr>
            <w:r>
              <w:t>Manage re-licensure initiatives with skills verification for physicians</w:t>
            </w:r>
          </w:p>
          <w:p w:rsidR="001771D2" w:rsidRDefault="001771D2" w:rsidP="001771D2">
            <w:pPr>
              <w:pStyle w:val="NoSpacing"/>
            </w:pPr>
            <w:r>
              <w:t>Inspect compliance with data collection standards</w:t>
            </w:r>
          </w:p>
          <w:p w:rsidR="001771D2" w:rsidRDefault="001771D2" w:rsidP="001771D2">
            <w:pPr>
              <w:pStyle w:val="NoSpacing"/>
            </w:pPr>
            <w:r>
              <w:t>Investigate unresolved patient complaints</w:t>
            </w:r>
          </w:p>
        </w:tc>
      </w:tr>
      <w:tr w:rsidR="001771D2" w:rsidTr="00F3192C">
        <w:tc>
          <w:tcPr>
            <w:tcW w:w="2988" w:type="dxa"/>
            <w:shd w:val="clear" w:color="auto" w:fill="auto"/>
          </w:tcPr>
          <w:p w:rsidR="001771D2" w:rsidRDefault="001771D2" w:rsidP="001771D2">
            <w:pPr>
              <w:pStyle w:val="NoSpacing"/>
            </w:pPr>
            <w:r>
              <w:t>MOHLSA – IT division</w:t>
            </w:r>
          </w:p>
        </w:tc>
        <w:tc>
          <w:tcPr>
            <w:tcW w:w="6588" w:type="dxa"/>
            <w:shd w:val="clear" w:color="auto" w:fill="auto"/>
          </w:tcPr>
          <w:p w:rsidR="001771D2" w:rsidRDefault="001771D2" w:rsidP="001771D2">
            <w:pPr>
              <w:pStyle w:val="NoSpacing"/>
            </w:pPr>
            <w:r>
              <w:t>Implement decision support and data collection tools into electronic health record, as recommended by QI Agency</w:t>
            </w:r>
          </w:p>
        </w:tc>
      </w:tr>
    </w:tbl>
    <w:p w:rsidR="002208FE" w:rsidRPr="00E768ED" w:rsidRDefault="00E768ED" w:rsidP="00EE6293">
      <w:pPr>
        <w:pStyle w:val="ListParagraph"/>
        <w:ind w:left="0"/>
        <w:rPr>
          <w:b/>
          <w:sz w:val="22"/>
          <w:szCs w:val="22"/>
          <w:lang w:val="en-CA"/>
        </w:rPr>
      </w:pPr>
      <w:r w:rsidRPr="00E768ED">
        <w:rPr>
          <w:b/>
          <w:sz w:val="22"/>
          <w:szCs w:val="22"/>
          <w:lang w:val="en-CA"/>
        </w:rPr>
        <w:t xml:space="preserve">7  </w:t>
      </w:r>
      <w:r w:rsidR="00F3192C">
        <w:rPr>
          <w:b/>
          <w:sz w:val="22"/>
          <w:szCs w:val="22"/>
          <w:lang w:val="en-CA"/>
        </w:rPr>
        <w:t>Budget Implications</w:t>
      </w:r>
    </w:p>
    <w:p w:rsidR="00E86B7F" w:rsidRPr="00F3192C" w:rsidRDefault="00E86B7F" w:rsidP="00EE6293">
      <w:pPr>
        <w:pStyle w:val="ListParagraph"/>
        <w:ind w:left="0"/>
        <w:rPr>
          <w:sz w:val="22"/>
          <w:szCs w:val="22"/>
          <w:lang w:val="en-CA"/>
        </w:rPr>
      </w:pPr>
    </w:p>
    <w:p w:rsidR="00F3192C" w:rsidRDefault="00F3192C" w:rsidP="00573494">
      <w:pPr>
        <w:pStyle w:val="NoSpacing"/>
      </w:pPr>
      <w:r>
        <w:t xml:space="preserve">A successful quality agenda will require </w:t>
      </w:r>
      <w:r w:rsidR="004320EE">
        <w:t xml:space="preserve">annual commitments of Ministry resources </w:t>
      </w:r>
      <w:r>
        <w:t>in the new functions described abov</w:t>
      </w:r>
      <w:r w:rsidR="00FA1FF3">
        <w:t>e</w:t>
      </w:r>
      <w:r w:rsidR="004320EE">
        <w:t>, which are sustainable and not dependent on donor funding</w:t>
      </w:r>
      <w:r w:rsidR="00FA1FF3">
        <w:t xml:space="preserve">.  Minimum </w:t>
      </w:r>
      <w:r>
        <w:t>staff needs are as follows:</w:t>
      </w:r>
    </w:p>
    <w:p w:rsidR="00F3192C" w:rsidRDefault="00F3192C" w:rsidP="00573494">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2586"/>
        <w:gridCol w:w="3798"/>
      </w:tblGrid>
      <w:tr w:rsidR="00573494" w:rsidTr="00573494">
        <w:tc>
          <w:tcPr>
            <w:tcW w:w="3192" w:type="dxa"/>
          </w:tcPr>
          <w:p w:rsidR="00F3192C" w:rsidRPr="00F3192C" w:rsidRDefault="00573494" w:rsidP="00573494">
            <w:pPr>
              <w:pStyle w:val="NoSpacing"/>
            </w:pPr>
            <w:r>
              <w:t>Organization</w:t>
            </w:r>
          </w:p>
        </w:tc>
        <w:tc>
          <w:tcPr>
            <w:tcW w:w="2586" w:type="dxa"/>
          </w:tcPr>
          <w:p w:rsidR="00F3192C" w:rsidRPr="00F3192C" w:rsidRDefault="00573494" w:rsidP="00573494">
            <w:pPr>
              <w:pStyle w:val="NoSpacing"/>
            </w:pPr>
            <w:r>
              <w:t>Staff Requirements</w:t>
            </w:r>
          </w:p>
        </w:tc>
        <w:tc>
          <w:tcPr>
            <w:tcW w:w="3798" w:type="dxa"/>
          </w:tcPr>
          <w:p w:rsidR="00F3192C" w:rsidRPr="00F3192C" w:rsidRDefault="00573494" w:rsidP="00573494">
            <w:pPr>
              <w:pStyle w:val="NoSpacing"/>
            </w:pPr>
            <w:r>
              <w:t>Range of Staff Expenditures per Year</w:t>
            </w:r>
          </w:p>
        </w:tc>
      </w:tr>
      <w:tr w:rsidR="00573494" w:rsidTr="00573494">
        <w:tc>
          <w:tcPr>
            <w:tcW w:w="3192" w:type="dxa"/>
          </w:tcPr>
          <w:p w:rsidR="00F3192C" w:rsidRPr="00F3192C" w:rsidRDefault="00573494" w:rsidP="00573494">
            <w:pPr>
              <w:pStyle w:val="NoSpacing"/>
            </w:pPr>
            <w:r>
              <w:t>Quality Improvement Agency</w:t>
            </w:r>
          </w:p>
        </w:tc>
        <w:tc>
          <w:tcPr>
            <w:tcW w:w="2586" w:type="dxa"/>
          </w:tcPr>
          <w:p w:rsidR="00F3192C" w:rsidRPr="00F3192C" w:rsidRDefault="00573494" w:rsidP="00573494">
            <w:pPr>
              <w:pStyle w:val="NoSpacing"/>
            </w:pPr>
            <w:r>
              <w:t>20</w:t>
            </w:r>
          </w:p>
        </w:tc>
        <w:tc>
          <w:tcPr>
            <w:tcW w:w="3798" w:type="dxa"/>
          </w:tcPr>
          <w:p w:rsidR="00F3192C" w:rsidRPr="00F3192C" w:rsidRDefault="00573494" w:rsidP="00573494">
            <w:pPr>
              <w:pStyle w:val="NoSpacing"/>
            </w:pPr>
            <w:r>
              <w:t>130-150k GEL</w:t>
            </w:r>
          </w:p>
        </w:tc>
      </w:tr>
      <w:tr w:rsidR="00573494" w:rsidTr="00573494">
        <w:tc>
          <w:tcPr>
            <w:tcW w:w="3192" w:type="dxa"/>
          </w:tcPr>
          <w:p w:rsidR="00F3192C" w:rsidRPr="00F3192C" w:rsidRDefault="00573494" w:rsidP="00573494">
            <w:pPr>
              <w:pStyle w:val="NoSpacing"/>
            </w:pPr>
            <w:r>
              <w:t>NCDC</w:t>
            </w:r>
          </w:p>
        </w:tc>
        <w:tc>
          <w:tcPr>
            <w:tcW w:w="2586" w:type="dxa"/>
          </w:tcPr>
          <w:p w:rsidR="00F3192C" w:rsidRPr="00F3192C" w:rsidRDefault="00573494" w:rsidP="00573494">
            <w:pPr>
              <w:pStyle w:val="NoSpacing"/>
            </w:pPr>
            <w:r>
              <w:t>5-10</w:t>
            </w:r>
          </w:p>
        </w:tc>
        <w:tc>
          <w:tcPr>
            <w:tcW w:w="3798" w:type="dxa"/>
          </w:tcPr>
          <w:p w:rsidR="00573494" w:rsidRPr="00F3192C" w:rsidRDefault="00573494" w:rsidP="00573494">
            <w:pPr>
              <w:pStyle w:val="NoSpacing"/>
            </w:pPr>
            <w:r>
              <w:t>35-75k GEL</w:t>
            </w:r>
          </w:p>
        </w:tc>
      </w:tr>
      <w:tr w:rsidR="00573494" w:rsidTr="00573494">
        <w:tc>
          <w:tcPr>
            <w:tcW w:w="3192" w:type="dxa"/>
          </w:tcPr>
          <w:p w:rsidR="00F3192C" w:rsidRPr="00F3192C" w:rsidRDefault="00573494" w:rsidP="00573494">
            <w:pPr>
              <w:pStyle w:val="NoSpacing"/>
            </w:pPr>
            <w:r>
              <w:t>Accreditation Body</w:t>
            </w:r>
          </w:p>
        </w:tc>
        <w:tc>
          <w:tcPr>
            <w:tcW w:w="2586" w:type="dxa"/>
          </w:tcPr>
          <w:p w:rsidR="00F3192C" w:rsidRPr="00F3192C" w:rsidRDefault="00573494" w:rsidP="00573494">
            <w:pPr>
              <w:pStyle w:val="NoSpacing"/>
            </w:pPr>
            <w:r>
              <w:t>5</w:t>
            </w:r>
          </w:p>
        </w:tc>
        <w:tc>
          <w:tcPr>
            <w:tcW w:w="3798" w:type="dxa"/>
          </w:tcPr>
          <w:p w:rsidR="00F3192C" w:rsidRPr="00F3192C" w:rsidRDefault="00573494" w:rsidP="00573494">
            <w:pPr>
              <w:pStyle w:val="NoSpacing"/>
            </w:pPr>
            <w:r>
              <w:t>30-35k GEL</w:t>
            </w:r>
          </w:p>
        </w:tc>
      </w:tr>
    </w:tbl>
    <w:p w:rsidR="00F3192C" w:rsidRDefault="00F3192C" w:rsidP="00573494">
      <w:pPr>
        <w:pStyle w:val="NoSpacing"/>
      </w:pPr>
    </w:p>
    <w:p w:rsidR="0070004B" w:rsidRDefault="00573494" w:rsidP="00573494">
      <w:pPr>
        <w:pStyle w:val="NoSpacing"/>
      </w:pPr>
      <w:r>
        <w:t xml:space="preserve">Typical average </w:t>
      </w:r>
      <w:r w:rsidR="0070004B">
        <w:t>staff costs are estimated at</w:t>
      </w:r>
      <w:r>
        <w:t xml:space="preserve"> between 550 and 600 GEL per month, the latter figure </w:t>
      </w:r>
      <w:r w:rsidR="0070004B">
        <w:t xml:space="preserve">based on a </w:t>
      </w:r>
      <w:r>
        <w:t>typical salary for a hospital physician</w:t>
      </w:r>
      <w:r w:rsidR="0070004B">
        <w:t xml:space="preserve"> as a benchmark</w:t>
      </w:r>
      <w:r>
        <w:t xml:space="preserve">.   </w:t>
      </w:r>
      <w:r w:rsidR="0070004B">
        <w:t xml:space="preserve">Additional costs </w:t>
      </w:r>
      <w:r w:rsidR="00FA1FF3">
        <w:t xml:space="preserve">may </w:t>
      </w:r>
      <w:r w:rsidR="0070004B">
        <w:t>include:</w:t>
      </w:r>
    </w:p>
    <w:p w:rsidR="0070004B" w:rsidRDefault="0070004B" w:rsidP="00573494">
      <w:pPr>
        <w:pStyle w:val="NoSpacing"/>
      </w:pPr>
    </w:p>
    <w:p w:rsidR="0070004B" w:rsidRDefault="0070004B" w:rsidP="0070004B">
      <w:pPr>
        <w:pStyle w:val="NoSpacing"/>
        <w:numPr>
          <w:ilvl w:val="0"/>
          <w:numId w:val="7"/>
        </w:numPr>
      </w:pPr>
      <w:r>
        <w:t>Overhead (office space, computer, telephone, etc.) for each new employee</w:t>
      </w:r>
    </w:p>
    <w:p w:rsidR="0070004B" w:rsidRDefault="0070004B" w:rsidP="0070004B">
      <w:pPr>
        <w:pStyle w:val="NoSpacing"/>
        <w:numPr>
          <w:ilvl w:val="0"/>
          <w:numId w:val="7"/>
        </w:numPr>
      </w:pPr>
      <w:r>
        <w:t>Travel costs for improvement facilitators in the QI agency, to visit QI teams across the country</w:t>
      </w:r>
    </w:p>
    <w:p w:rsidR="0070004B" w:rsidRDefault="00E04F73" w:rsidP="0070004B">
      <w:pPr>
        <w:pStyle w:val="NoSpacing"/>
        <w:numPr>
          <w:ilvl w:val="0"/>
          <w:numId w:val="7"/>
        </w:numPr>
      </w:pPr>
      <w:r>
        <w:t>One-time t</w:t>
      </w:r>
      <w:r w:rsidR="0070004B">
        <w:t xml:space="preserve">raining costs for </w:t>
      </w:r>
      <w:r>
        <w:t>improvement facilitators in advanced QI techniques,  at US$3-4,000 / 5-7000 GEL per person</w:t>
      </w:r>
    </w:p>
    <w:p w:rsidR="00106A7D" w:rsidRDefault="00106A7D" w:rsidP="0070004B">
      <w:pPr>
        <w:pStyle w:val="NoSpacing"/>
        <w:numPr>
          <w:ilvl w:val="0"/>
          <w:numId w:val="7"/>
        </w:numPr>
      </w:pPr>
      <w:r>
        <w:t>Meeting costs to bring QI teams together periodically to share experiences</w:t>
      </w:r>
    </w:p>
    <w:p w:rsidR="00FA1FF3" w:rsidRDefault="00FA1FF3" w:rsidP="00FA1FF3">
      <w:pPr>
        <w:pStyle w:val="NoSpacing"/>
        <w:numPr>
          <w:ilvl w:val="0"/>
          <w:numId w:val="7"/>
        </w:numPr>
      </w:pPr>
      <w:r>
        <w:t>Statistical software, training, and web-based tools for providing quality reports back to individual health care organizations</w:t>
      </w:r>
    </w:p>
    <w:p w:rsidR="00FA1FF3" w:rsidRDefault="00FA1FF3" w:rsidP="00FA1FF3">
      <w:pPr>
        <w:pStyle w:val="NoSpacing"/>
        <w:numPr>
          <w:ilvl w:val="0"/>
          <w:numId w:val="7"/>
        </w:numPr>
      </w:pPr>
      <w:r>
        <w:t>User licenses for decision tools (e.g. order sets), learning materials, OSCE clinical exam materials</w:t>
      </w:r>
    </w:p>
    <w:p w:rsidR="00BC7C54" w:rsidRDefault="00BC7C54" w:rsidP="00573494">
      <w:pPr>
        <w:pStyle w:val="NoSpacing"/>
      </w:pPr>
    </w:p>
    <w:p w:rsidR="00FA1FF3" w:rsidRDefault="00FA1FF3" w:rsidP="00573494">
      <w:pPr>
        <w:pStyle w:val="NoSpacing"/>
      </w:pPr>
      <w:r>
        <w:t>As noted above, the Ministry may choose t</w:t>
      </w:r>
      <w:r w:rsidR="00D176D1">
        <w:t xml:space="preserve">o offset the cost of these new </w:t>
      </w:r>
      <w:r>
        <w:t xml:space="preserve">staff by reallocating resources from the existing State Regulatory Agency, as part of the shift from a QA to a QI paradigm.  </w:t>
      </w:r>
    </w:p>
    <w:p w:rsidR="00D176D1" w:rsidRDefault="00D176D1" w:rsidP="00573494">
      <w:pPr>
        <w:pStyle w:val="NoSpacing"/>
      </w:pPr>
    </w:p>
    <w:p w:rsidR="00D176D1" w:rsidRDefault="00D176D1" w:rsidP="00573494">
      <w:pPr>
        <w:pStyle w:val="NoSpacing"/>
      </w:pPr>
      <w:r>
        <w:t xml:space="preserve">The above staff allocation will allow for approximately 13 improvement facilitators who could support about 80 to 90 QI teams per year.  Georgia has a total of 221 hospitals, 224 polyclinics and 14 ambulatory care centers (459 in total), and the Agency could serve all provider groups over a six-year period.  Additional improvement facilitators would allow broader coverage of these centers and accelerate the speed of QI campaigns.  </w:t>
      </w:r>
    </w:p>
    <w:p w:rsidR="00D176D1" w:rsidRDefault="00D176D1" w:rsidP="00573494">
      <w:pPr>
        <w:pStyle w:val="NoSpacing"/>
      </w:pPr>
    </w:p>
    <w:p w:rsidR="00D176D1" w:rsidRPr="00F3192C" w:rsidRDefault="00D176D1" w:rsidP="00573494">
      <w:pPr>
        <w:pStyle w:val="NoSpacing"/>
      </w:pPr>
      <w:r>
        <w:t xml:space="preserve">Likewise, additions to NCDC of the scale described will result in increased submission of data aggregated for people within the organization.  If the government wishes to consider person-oriented data, it will require even more staff.  </w:t>
      </w:r>
    </w:p>
    <w:p w:rsidR="00BC7C54" w:rsidRPr="00BC7C54" w:rsidRDefault="00BC7C54" w:rsidP="00573494">
      <w:pPr>
        <w:pStyle w:val="ListParagraph"/>
        <w:ind w:left="0"/>
        <w:rPr>
          <w:lang w:val="en-CA"/>
        </w:rPr>
      </w:pPr>
    </w:p>
    <w:p w:rsidR="000C031D" w:rsidRPr="002208FE" w:rsidRDefault="004320EE" w:rsidP="00062D14">
      <w:pPr>
        <w:rPr>
          <w:b/>
        </w:rPr>
      </w:pPr>
      <w:r>
        <w:rPr>
          <w:b/>
        </w:rPr>
        <w:t>8</w:t>
      </w:r>
      <w:r w:rsidR="002208FE" w:rsidRPr="002208FE">
        <w:rPr>
          <w:b/>
        </w:rPr>
        <w:t xml:space="preserve"> Option for One-Time Investment in QI Infrastructure</w:t>
      </w:r>
    </w:p>
    <w:p w:rsidR="00086D64" w:rsidRDefault="004320EE" w:rsidP="00062D14">
      <w:r>
        <w:t xml:space="preserve">The </w:t>
      </w:r>
      <w:r w:rsidR="002208FE">
        <w:t xml:space="preserve">QI agenda can be dramatically accelerated through a one-time investment in start-up activities </w:t>
      </w:r>
      <w:r w:rsidR="00086D64">
        <w:t xml:space="preserve">over a four-year time period.  </w:t>
      </w:r>
      <w:r w:rsidR="00475065">
        <w:t>Such investments could take the form of donor contributions or loans, and complement the activities already funded by the Ministry noted above.  There are many ways to configure such a campaign</w:t>
      </w:r>
      <w:r w:rsidR="0076312D">
        <w:t>, and</w:t>
      </w:r>
      <w:r w:rsidR="00475065">
        <w:t xml:space="preserve"> the following is presented as an illustrative example</w:t>
      </w:r>
      <w:r w:rsidR="00086D64">
        <w:t>:</w:t>
      </w:r>
    </w:p>
    <w:p w:rsidR="00086D64" w:rsidRDefault="00475065" w:rsidP="00475065">
      <w:pPr>
        <w:ind w:left="720"/>
      </w:pPr>
      <w:r>
        <w:t xml:space="preserve">A </w:t>
      </w:r>
      <w:r w:rsidR="00086D64">
        <w:t>national improvement campaign over three years</w:t>
      </w:r>
      <w:r>
        <w:t xml:space="preserve"> is established</w:t>
      </w:r>
      <w:r w:rsidR="00086D64">
        <w:t>, with the launch date one year from now to allow time for the establishment of infr</w:t>
      </w:r>
      <w:r>
        <w:t xml:space="preserve">astructure for the QI Agency.  The campaign is focused on three broad areas:  primary care, hospital and preventive care.  </w:t>
      </w:r>
      <w:r w:rsidR="00086D64">
        <w:t xml:space="preserve">  </w:t>
      </w:r>
    </w:p>
    <w:p w:rsidR="00AE00AC" w:rsidRDefault="008428D8" w:rsidP="00475065">
      <w:pPr>
        <w:ind w:left="720"/>
      </w:pPr>
      <w:r>
        <w:t xml:space="preserve">The initiative would aim to provide intensive QI coaching by facilitators </w:t>
      </w:r>
      <w:r w:rsidR="00086D64">
        <w:t>to all 221 hospitals, 224 polyclinics and 14 ambulatory care centers</w:t>
      </w:r>
      <w:r>
        <w:t xml:space="preserve"> (459 teams in total)</w:t>
      </w:r>
      <w:r w:rsidR="00086D64">
        <w:t xml:space="preserve">.  Village doctors would participate by joining with their nearest primary care center. </w:t>
      </w:r>
      <w:r w:rsidR="00AE00AC">
        <w:t xml:space="preserve">There would be four waves of teams working on their selected topic over the course of 15 months, with each wave spaced 6 months apart.  </w:t>
      </w:r>
    </w:p>
    <w:p w:rsidR="00AE00AC" w:rsidRDefault="00A7122E" w:rsidP="00475065">
      <w:pPr>
        <w:ind w:left="720"/>
      </w:pPr>
      <w:r>
        <w:t>The initiative would second 153</w:t>
      </w:r>
      <w:r w:rsidR="00086D64">
        <w:t xml:space="preserve"> individuals from these 459 organizations over an 18-month period to work as QI facilitators.  </w:t>
      </w:r>
      <w:r w:rsidR="00682D10">
        <w:t xml:space="preserve">These individuals would still be based at their home institutions but would work exclusively on the QI campaign.  </w:t>
      </w:r>
      <w:r w:rsidR="00AE00AC">
        <w:t>The first three months would involve intensive QI training, leading to formal certification of Q</w:t>
      </w:r>
      <w:r>
        <w:t>I skills.  Each facilitator would</w:t>
      </w:r>
      <w:r w:rsidR="00AE00AC">
        <w:t xml:space="preserve"> mentor approximately </w:t>
      </w:r>
      <w:r>
        <w:t>three</w:t>
      </w:r>
      <w:r w:rsidR="00682D10">
        <w:t xml:space="preserve"> teams, two of which would be situated outside of the individual’s usual workplace. </w:t>
      </w:r>
      <w:r w:rsidR="00AE00AC">
        <w:t xml:space="preserve">  Core QI staff in the QI Agency would in turn mentor these facilitators. </w:t>
      </w:r>
      <w:r>
        <w:t xml:space="preserve">  At the end of the 18-month period, these individuals would return to their home ins</w:t>
      </w:r>
      <w:r w:rsidR="00682D10">
        <w:t xml:space="preserve">titution and bring to their organization a high level of QI expertise.  </w:t>
      </w:r>
    </w:p>
    <w:p w:rsidR="0076312D" w:rsidRDefault="0076312D" w:rsidP="0076312D">
      <w:pPr>
        <w:ind w:left="720"/>
      </w:pPr>
      <w:r>
        <w:t xml:space="preserve">The initiative would also include one-time investments in quality measurement, such as training of data abstractors in individual hospitals and primary care sites; the development of standard tools for data submission, analysis and reporting back to organizations; and decision supports (which could be either purchased or developed locally).  </w:t>
      </w:r>
    </w:p>
    <w:p w:rsidR="00475065" w:rsidRDefault="008428D8" w:rsidP="00DD0DE1">
      <w:pPr>
        <w:pStyle w:val="NoSpacing"/>
      </w:pPr>
      <w:r>
        <w:t xml:space="preserve">Costs for the initiative </w:t>
      </w:r>
      <w:r w:rsidR="00DD0DE1">
        <w:t>could include the following:</w:t>
      </w:r>
    </w:p>
    <w:p w:rsidR="00DD0DE1" w:rsidRDefault="00DD0DE1" w:rsidP="00DD0DE1">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1"/>
        <w:gridCol w:w="1701"/>
      </w:tblGrid>
      <w:tr w:rsidR="00682D10" w:rsidTr="00915115">
        <w:tc>
          <w:tcPr>
            <w:tcW w:w="5211" w:type="dxa"/>
            <w:shd w:val="clear" w:color="auto" w:fill="auto"/>
          </w:tcPr>
          <w:p w:rsidR="00682D10" w:rsidRDefault="00682D10" w:rsidP="00DD0DE1">
            <w:pPr>
              <w:pStyle w:val="NoSpacing"/>
            </w:pPr>
            <w:r>
              <w:t>Costs</w:t>
            </w:r>
          </w:p>
        </w:tc>
        <w:tc>
          <w:tcPr>
            <w:tcW w:w="1701" w:type="dxa"/>
            <w:shd w:val="clear" w:color="auto" w:fill="auto"/>
          </w:tcPr>
          <w:p w:rsidR="00682D10" w:rsidRDefault="00682D10" w:rsidP="00DD0DE1">
            <w:pPr>
              <w:pStyle w:val="NoSpacing"/>
            </w:pPr>
            <w:r>
              <w:t>Estimate (USD)</w:t>
            </w:r>
          </w:p>
        </w:tc>
      </w:tr>
      <w:tr w:rsidR="00682D10" w:rsidTr="00915115">
        <w:tc>
          <w:tcPr>
            <w:tcW w:w="5211" w:type="dxa"/>
            <w:shd w:val="clear" w:color="auto" w:fill="auto"/>
          </w:tcPr>
          <w:p w:rsidR="00682D10" w:rsidRDefault="00682D10" w:rsidP="00DD0DE1">
            <w:pPr>
              <w:pStyle w:val="NoSpacing"/>
            </w:pPr>
            <w:r>
              <w:t>153 QI facilitators on secondment, 600GEL/month x 18 months each</w:t>
            </w:r>
          </w:p>
        </w:tc>
        <w:tc>
          <w:tcPr>
            <w:tcW w:w="1701" w:type="dxa"/>
            <w:shd w:val="clear" w:color="auto" w:fill="auto"/>
          </w:tcPr>
          <w:p w:rsidR="00682D10" w:rsidRDefault="00682D10" w:rsidP="00DD0DE1">
            <w:pPr>
              <w:pStyle w:val="NoSpacing"/>
            </w:pPr>
            <w:r>
              <w:t>$975k</w:t>
            </w:r>
          </w:p>
        </w:tc>
      </w:tr>
      <w:tr w:rsidR="00682D10" w:rsidTr="00915115">
        <w:tc>
          <w:tcPr>
            <w:tcW w:w="5211" w:type="dxa"/>
            <w:shd w:val="clear" w:color="auto" w:fill="auto"/>
          </w:tcPr>
          <w:p w:rsidR="00682D10" w:rsidRDefault="00682D10" w:rsidP="00DD0DE1">
            <w:pPr>
              <w:pStyle w:val="NoSpacing"/>
            </w:pPr>
            <w:r>
              <w:t>Additional training costs for facilitators ($2000 each)</w:t>
            </w:r>
          </w:p>
        </w:tc>
        <w:tc>
          <w:tcPr>
            <w:tcW w:w="1701" w:type="dxa"/>
            <w:shd w:val="clear" w:color="auto" w:fill="auto"/>
          </w:tcPr>
          <w:p w:rsidR="00682D10" w:rsidRDefault="00682D10" w:rsidP="00DD0DE1">
            <w:pPr>
              <w:pStyle w:val="NoSpacing"/>
            </w:pPr>
            <w:r>
              <w:t>$300k</w:t>
            </w:r>
          </w:p>
        </w:tc>
      </w:tr>
      <w:tr w:rsidR="00682D10" w:rsidTr="00915115">
        <w:tc>
          <w:tcPr>
            <w:tcW w:w="5211" w:type="dxa"/>
            <w:shd w:val="clear" w:color="auto" w:fill="auto"/>
          </w:tcPr>
          <w:p w:rsidR="00682D10" w:rsidRDefault="00682D10" w:rsidP="00DD0DE1">
            <w:pPr>
              <w:pStyle w:val="NoSpacing"/>
            </w:pPr>
            <w:r>
              <w:t>Travel costs for each facilitator ($40/wk x 18 mo)</w:t>
            </w:r>
          </w:p>
        </w:tc>
        <w:tc>
          <w:tcPr>
            <w:tcW w:w="1701" w:type="dxa"/>
            <w:shd w:val="clear" w:color="auto" w:fill="auto"/>
          </w:tcPr>
          <w:p w:rsidR="00682D10" w:rsidRDefault="00682D10" w:rsidP="00DD0DE1">
            <w:pPr>
              <w:pStyle w:val="NoSpacing"/>
            </w:pPr>
            <w:r>
              <w:t>$450k</w:t>
            </w:r>
          </w:p>
        </w:tc>
      </w:tr>
      <w:tr w:rsidR="00682D10" w:rsidTr="00915115">
        <w:tc>
          <w:tcPr>
            <w:tcW w:w="5211" w:type="dxa"/>
            <w:shd w:val="clear" w:color="auto" w:fill="auto"/>
          </w:tcPr>
          <w:p w:rsidR="00682D10" w:rsidRDefault="00682D10" w:rsidP="00DD0DE1">
            <w:pPr>
              <w:pStyle w:val="NoSpacing"/>
            </w:pPr>
            <w:r>
              <w:t>Certification costs (~$500 per facilitator)</w:t>
            </w:r>
          </w:p>
        </w:tc>
        <w:tc>
          <w:tcPr>
            <w:tcW w:w="1701" w:type="dxa"/>
            <w:shd w:val="clear" w:color="auto" w:fill="auto"/>
          </w:tcPr>
          <w:p w:rsidR="00682D10" w:rsidRDefault="00682D10" w:rsidP="00DD0DE1">
            <w:pPr>
              <w:pStyle w:val="NoSpacing"/>
            </w:pPr>
            <w:r>
              <w:t>$75k</w:t>
            </w:r>
          </w:p>
        </w:tc>
      </w:tr>
      <w:tr w:rsidR="00682D10" w:rsidTr="00915115">
        <w:tc>
          <w:tcPr>
            <w:tcW w:w="5211" w:type="dxa"/>
            <w:shd w:val="clear" w:color="auto" w:fill="auto"/>
          </w:tcPr>
          <w:p w:rsidR="00682D10" w:rsidRDefault="00682D10" w:rsidP="00DD0DE1">
            <w:pPr>
              <w:pStyle w:val="NoSpacing"/>
            </w:pPr>
            <w:r>
              <w:t>Meeting costs for learning collaboratives (4 waves x 5 sessions each, $5000 per meeting)</w:t>
            </w:r>
          </w:p>
        </w:tc>
        <w:tc>
          <w:tcPr>
            <w:tcW w:w="1701" w:type="dxa"/>
            <w:shd w:val="clear" w:color="auto" w:fill="auto"/>
          </w:tcPr>
          <w:p w:rsidR="00682D10" w:rsidRDefault="00682D10" w:rsidP="00DD0DE1">
            <w:pPr>
              <w:pStyle w:val="NoSpacing"/>
            </w:pPr>
            <w:r>
              <w:t>$100k</w:t>
            </w:r>
          </w:p>
        </w:tc>
      </w:tr>
      <w:tr w:rsidR="00682D10" w:rsidTr="00915115">
        <w:tc>
          <w:tcPr>
            <w:tcW w:w="5211" w:type="dxa"/>
            <w:shd w:val="clear" w:color="auto" w:fill="auto"/>
          </w:tcPr>
          <w:p w:rsidR="00682D10" w:rsidRDefault="00682D10" w:rsidP="00DD0DE1">
            <w:pPr>
              <w:pStyle w:val="NoSpacing"/>
            </w:pPr>
            <w:r>
              <w:t>Purchase of decision tool licenses</w:t>
            </w:r>
          </w:p>
        </w:tc>
        <w:tc>
          <w:tcPr>
            <w:tcW w:w="1701" w:type="dxa"/>
            <w:shd w:val="clear" w:color="auto" w:fill="auto"/>
          </w:tcPr>
          <w:p w:rsidR="00682D10" w:rsidRDefault="00682D10" w:rsidP="00DD0DE1">
            <w:pPr>
              <w:pStyle w:val="NoSpacing"/>
            </w:pPr>
            <w:r>
              <w:t>$150k</w:t>
            </w:r>
          </w:p>
        </w:tc>
      </w:tr>
      <w:tr w:rsidR="00682D10" w:rsidTr="00915115">
        <w:tc>
          <w:tcPr>
            <w:tcW w:w="5211" w:type="dxa"/>
            <w:shd w:val="clear" w:color="auto" w:fill="auto"/>
          </w:tcPr>
          <w:p w:rsidR="00682D10" w:rsidRDefault="00682D10" w:rsidP="00DD0DE1">
            <w:pPr>
              <w:pStyle w:val="NoSpacing"/>
            </w:pPr>
            <w:r>
              <w:t>Development of web tool for data submission and generation of reports back to individual provider organizations</w:t>
            </w:r>
          </w:p>
        </w:tc>
        <w:tc>
          <w:tcPr>
            <w:tcW w:w="1701" w:type="dxa"/>
            <w:shd w:val="clear" w:color="auto" w:fill="auto"/>
          </w:tcPr>
          <w:p w:rsidR="00682D10" w:rsidRDefault="00682D10" w:rsidP="00DD0DE1">
            <w:pPr>
              <w:pStyle w:val="NoSpacing"/>
            </w:pPr>
            <w:r>
              <w:t>$850k</w:t>
            </w:r>
          </w:p>
        </w:tc>
      </w:tr>
      <w:tr w:rsidR="00682D10" w:rsidTr="00915115">
        <w:tc>
          <w:tcPr>
            <w:tcW w:w="5211" w:type="dxa"/>
            <w:shd w:val="clear" w:color="auto" w:fill="auto"/>
          </w:tcPr>
          <w:p w:rsidR="00682D10" w:rsidRDefault="00682D10" w:rsidP="00DD0DE1">
            <w:pPr>
              <w:pStyle w:val="NoSpacing"/>
            </w:pPr>
            <w:r>
              <w:t>One-time training and certification of data abstractors in hospitals and primary care</w:t>
            </w:r>
          </w:p>
        </w:tc>
        <w:tc>
          <w:tcPr>
            <w:tcW w:w="1701" w:type="dxa"/>
            <w:shd w:val="clear" w:color="auto" w:fill="auto"/>
          </w:tcPr>
          <w:p w:rsidR="00682D10" w:rsidRDefault="00682D10" w:rsidP="00DD0DE1">
            <w:pPr>
              <w:pStyle w:val="NoSpacing"/>
            </w:pPr>
            <w:r>
              <w:t>$500k</w:t>
            </w:r>
          </w:p>
        </w:tc>
      </w:tr>
      <w:tr w:rsidR="00682D10" w:rsidTr="00915115">
        <w:tc>
          <w:tcPr>
            <w:tcW w:w="5211" w:type="dxa"/>
            <w:shd w:val="clear" w:color="auto" w:fill="auto"/>
          </w:tcPr>
          <w:p w:rsidR="00682D10" w:rsidRDefault="00682D10" w:rsidP="00DD0DE1">
            <w:pPr>
              <w:pStyle w:val="NoSpacing"/>
            </w:pPr>
            <w:r>
              <w:t>TOTAL</w:t>
            </w:r>
          </w:p>
        </w:tc>
        <w:tc>
          <w:tcPr>
            <w:tcW w:w="1701" w:type="dxa"/>
            <w:shd w:val="clear" w:color="auto" w:fill="auto"/>
          </w:tcPr>
          <w:p w:rsidR="00682D10" w:rsidRDefault="00682D10" w:rsidP="00DD0DE1">
            <w:pPr>
              <w:pStyle w:val="NoSpacing"/>
            </w:pPr>
            <w:r>
              <w:t>$3.4 million</w:t>
            </w:r>
          </w:p>
        </w:tc>
      </w:tr>
    </w:tbl>
    <w:p w:rsidR="002208FE" w:rsidRDefault="002208FE" w:rsidP="00062D14"/>
    <w:p w:rsidR="00DC6D93" w:rsidRPr="00DC6D93" w:rsidRDefault="0060181A" w:rsidP="00DA47CD">
      <w:pPr>
        <w:pStyle w:val="Heading1"/>
      </w:pPr>
      <w:r>
        <w:br w:type="page"/>
      </w:r>
      <w:bookmarkStart w:id="16" w:name="_Toc385307288"/>
      <w:r w:rsidR="00DC6D93" w:rsidRPr="00DC6D93">
        <w:t>Po</w:t>
      </w:r>
      <w:r w:rsidR="00E768ED">
        <w:t>tential</w:t>
      </w:r>
      <w:r w:rsidR="00DC6D93" w:rsidRPr="00DC6D93">
        <w:t xml:space="preserve"> Benefits</w:t>
      </w:r>
      <w:bookmarkEnd w:id="16"/>
    </w:p>
    <w:p w:rsidR="00DC6D93" w:rsidRDefault="00DC6D93" w:rsidP="00062D14">
      <w:r>
        <w:t>The estima</w:t>
      </w:r>
      <w:r w:rsidR="00475065">
        <w:t xml:space="preserve">tion of the exact benefits of the above investments in </w:t>
      </w:r>
      <w:r>
        <w:t xml:space="preserve">quality management </w:t>
      </w:r>
      <w:r w:rsidR="00475065">
        <w:t xml:space="preserve">infrastructure </w:t>
      </w:r>
      <w:r>
        <w:t>will depend on the specific topics for improvement that are chosen over the next five years.  Nonethe</w:t>
      </w:r>
      <w:r w:rsidR="0060181A">
        <w:t>less, this report examines one example</w:t>
      </w:r>
      <w:r>
        <w:t xml:space="preserve"> </w:t>
      </w:r>
      <w:r w:rsidR="0060181A">
        <w:t xml:space="preserve">- hypertension - </w:t>
      </w:r>
      <w:r>
        <w:t>where a targeted approach to improving q</w:t>
      </w:r>
      <w:r w:rsidR="0060181A">
        <w:t>uality of care</w:t>
      </w:r>
      <w:r>
        <w:t xml:space="preserve"> could lead to reductions in mortality and </w:t>
      </w:r>
      <w:r w:rsidR="0060181A">
        <w:t xml:space="preserve">morbidity.  </w:t>
      </w:r>
      <w:r>
        <w:t xml:space="preserve">This in turn makes the case that </w:t>
      </w:r>
      <w:r w:rsidR="00284EAA">
        <w:t>short-term loan funding for a</w:t>
      </w:r>
      <w:r>
        <w:t xml:space="preserve"> quality management infrastructure represents </w:t>
      </w:r>
      <w:r w:rsidR="00284EAA">
        <w:t xml:space="preserve">an investment with long-term economic benefits for the country, in much the same way that a loan for a bridge or road improves long-term productivity.  </w:t>
      </w:r>
    </w:p>
    <w:p w:rsidR="00284EAA" w:rsidRDefault="00284EAA" w:rsidP="00062D14">
      <w:r>
        <w:t>The benefit from a quality management entity lies on the premise that such an investment will increase adoption rates of some key best practices.  This in turn leads to less premature mortality and disability, and more economic output healthy individuals and tax revenue.   More specificall</w:t>
      </w:r>
      <w:r w:rsidR="00A7122E">
        <w:t xml:space="preserve">y, the approach is as follows.  </w:t>
      </w:r>
      <w:r>
        <w:t>For each key best clinical practice:</w:t>
      </w:r>
    </w:p>
    <w:p w:rsidR="00284EAA" w:rsidRDefault="00284EAA" w:rsidP="00284EAA">
      <w:pPr>
        <w:numPr>
          <w:ilvl w:val="0"/>
          <w:numId w:val="12"/>
        </w:numPr>
      </w:pPr>
      <w:r>
        <w:t>Estimate the current rate of adoption</w:t>
      </w:r>
    </w:p>
    <w:p w:rsidR="00284EAA" w:rsidRDefault="00284EAA" w:rsidP="00284EAA">
      <w:pPr>
        <w:numPr>
          <w:ilvl w:val="0"/>
          <w:numId w:val="12"/>
        </w:numPr>
      </w:pPr>
      <w:r>
        <w:t>Estimate what would be a reasonably attainable target rate of adoption within a reasonable time frame (e.g. 5 years)</w:t>
      </w:r>
    </w:p>
    <w:p w:rsidR="00284EAA" w:rsidRDefault="00284EAA" w:rsidP="00284EAA">
      <w:pPr>
        <w:numPr>
          <w:ilvl w:val="0"/>
          <w:numId w:val="12"/>
        </w:numPr>
      </w:pPr>
      <w:r>
        <w:t>Estimate the number of people for whom the best practice applies to</w:t>
      </w:r>
    </w:p>
    <w:p w:rsidR="00284EAA" w:rsidRDefault="00284EAA" w:rsidP="00284EAA">
      <w:pPr>
        <w:numPr>
          <w:ilvl w:val="0"/>
          <w:numId w:val="12"/>
        </w:numPr>
      </w:pPr>
      <w:r>
        <w:t>Estimate the number of NEW individuals who will benefit from the best practice</w:t>
      </w:r>
    </w:p>
    <w:p w:rsidR="00284EAA" w:rsidRDefault="00284EAA" w:rsidP="00284EAA">
      <w:pPr>
        <w:numPr>
          <w:ilvl w:val="0"/>
          <w:numId w:val="12"/>
        </w:numPr>
      </w:pPr>
      <w:r>
        <w:t>Identify, from the scientific literature and the original randomized controlled trials about the best practice, what the number needed to prevent a particular complication</w:t>
      </w:r>
    </w:p>
    <w:p w:rsidR="00284EAA" w:rsidRDefault="00284EAA" w:rsidP="00284EAA">
      <w:pPr>
        <w:numPr>
          <w:ilvl w:val="0"/>
          <w:numId w:val="12"/>
        </w:numPr>
      </w:pPr>
      <w:r>
        <w:t>Calculate the number of complications or deaths that will be avoided each year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55"/>
        <w:gridCol w:w="1417"/>
      </w:tblGrid>
      <w:tr w:rsidR="0060181A" w:rsidTr="00475065">
        <w:tc>
          <w:tcPr>
            <w:tcW w:w="7655" w:type="dxa"/>
            <w:shd w:val="clear" w:color="auto" w:fill="auto"/>
          </w:tcPr>
          <w:p w:rsidR="0060181A" w:rsidRDefault="0060181A" w:rsidP="001B2F25">
            <w:pPr>
              <w:pStyle w:val="NoSpacing"/>
            </w:pPr>
            <w:r>
              <w:t>Calculations for Benefits of Improved Best Practice Adherence</w:t>
            </w:r>
          </w:p>
        </w:tc>
        <w:tc>
          <w:tcPr>
            <w:tcW w:w="1417" w:type="dxa"/>
            <w:shd w:val="clear" w:color="auto" w:fill="auto"/>
          </w:tcPr>
          <w:p w:rsidR="0060181A" w:rsidRDefault="0060181A" w:rsidP="001B2F25">
            <w:pPr>
              <w:pStyle w:val="NoSpacing"/>
            </w:pPr>
            <w:r>
              <w:t>Figures</w:t>
            </w:r>
          </w:p>
        </w:tc>
      </w:tr>
      <w:tr w:rsidR="0060181A" w:rsidTr="00475065">
        <w:tc>
          <w:tcPr>
            <w:tcW w:w="7655" w:type="dxa"/>
            <w:shd w:val="clear" w:color="auto" w:fill="auto"/>
          </w:tcPr>
          <w:p w:rsidR="0060181A" w:rsidRDefault="0060181A" w:rsidP="001B2F25">
            <w:pPr>
              <w:pStyle w:val="NoSpacing"/>
            </w:pPr>
            <w:r>
              <w:t>A  % of adult population with HBP</w:t>
            </w:r>
          </w:p>
        </w:tc>
        <w:tc>
          <w:tcPr>
            <w:tcW w:w="1417" w:type="dxa"/>
            <w:shd w:val="clear" w:color="auto" w:fill="auto"/>
          </w:tcPr>
          <w:p w:rsidR="0060181A" w:rsidRDefault="0060181A" w:rsidP="001B2F25">
            <w:pPr>
              <w:pStyle w:val="NoSpacing"/>
            </w:pPr>
            <w:r>
              <w:t>34%</w:t>
            </w:r>
          </w:p>
        </w:tc>
      </w:tr>
      <w:tr w:rsidR="0060181A" w:rsidTr="00475065">
        <w:tc>
          <w:tcPr>
            <w:tcW w:w="7655" w:type="dxa"/>
            <w:shd w:val="clear" w:color="auto" w:fill="auto"/>
          </w:tcPr>
          <w:p w:rsidR="0060181A" w:rsidRDefault="0060181A" w:rsidP="001B2F25">
            <w:pPr>
              <w:pStyle w:val="NoSpacing"/>
            </w:pPr>
            <w:r>
              <w:t>B  % of those with HBP with some treatment</w:t>
            </w:r>
          </w:p>
        </w:tc>
        <w:tc>
          <w:tcPr>
            <w:tcW w:w="1417" w:type="dxa"/>
            <w:shd w:val="clear" w:color="auto" w:fill="auto"/>
          </w:tcPr>
          <w:p w:rsidR="0060181A" w:rsidRDefault="0060181A" w:rsidP="001B2F25">
            <w:pPr>
              <w:pStyle w:val="NoSpacing"/>
            </w:pPr>
            <w:r>
              <w:t>39%</w:t>
            </w:r>
          </w:p>
        </w:tc>
      </w:tr>
      <w:tr w:rsidR="0060181A" w:rsidTr="00475065">
        <w:tc>
          <w:tcPr>
            <w:tcW w:w="7655" w:type="dxa"/>
            <w:shd w:val="clear" w:color="auto" w:fill="auto"/>
          </w:tcPr>
          <w:p w:rsidR="0060181A" w:rsidRDefault="0060181A" w:rsidP="001B2F25">
            <w:pPr>
              <w:pStyle w:val="NoSpacing"/>
            </w:pPr>
            <w:r>
              <w:t>C  Potential future target for % of HBP patients with good BP control</w:t>
            </w:r>
          </w:p>
        </w:tc>
        <w:tc>
          <w:tcPr>
            <w:tcW w:w="1417" w:type="dxa"/>
            <w:shd w:val="clear" w:color="auto" w:fill="auto"/>
          </w:tcPr>
          <w:p w:rsidR="0060181A" w:rsidRDefault="0060181A" w:rsidP="001B2F25">
            <w:pPr>
              <w:pStyle w:val="NoSpacing"/>
            </w:pPr>
            <w:r>
              <w:t>60%</w:t>
            </w:r>
          </w:p>
        </w:tc>
      </w:tr>
      <w:tr w:rsidR="0060181A" w:rsidTr="00475065">
        <w:tc>
          <w:tcPr>
            <w:tcW w:w="7655" w:type="dxa"/>
            <w:shd w:val="clear" w:color="auto" w:fill="auto"/>
          </w:tcPr>
          <w:p w:rsidR="0060181A" w:rsidRDefault="0060181A" w:rsidP="0060181A">
            <w:pPr>
              <w:pStyle w:val="NoSpacing"/>
            </w:pPr>
            <w:r>
              <w:t>D  Number needed to treat (NNT) to prevent one stroke per year</w:t>
            </w:r>
          </w:p>
        </w:tc>
        <w:tc>
          <w:tcPr>
            <w:tcW w:w="1417" w:type="dxa"/>
            <w:shd w:val="clear" w:color="auto" w:fill="auto"/>
          </w:tcPr>
          <w:p w:rsidR="0060181A" w:rsidRDefault="0060181A" w:rsidP="001B2F25">
            <w:pPr>
              <w:pStyle w:val="NoSpacing"/>
            </w:pPr>
            <w:r>
              <w:t>240</w:t>
            </w:r>
          </w:p>
        </w:tc>
      </w:tr>
      <w:tr w:rsidR="0060181A" w:rsidTr="00475065">
        <w:tc>
          <w:tcPr>
            <w:tcW w:w="7655" w:type="dxa"/>
            <w:shd w:val="clear" w:color="auto" w:fill="auto"/>
          </w:tcPr>
          <w:p w:rsidR="0060181A" w:rsidRDefault="0060181A" w:rsidP="001B2F25">
            <w:pPr>
              <w:pStyle w:val="NoSpacing"/>
            </w:pPr>
            <w:r>
              <w:t>E  Size of adult population</w:t>
            </w:r>
          </w:p>
        </w:tc>
        <w:tc>
          <w:tcPr>
            <w:tcW w:w="1417" w:type="dxa"/>
            <w:shd w:val="clear" w:color="auto" w:fill="auto"/>
          </w:tcPr>
          <w:p w:rsidR="0060181A" w:rsidRDefault="0060181A" w:rsidP="001B2F25">
            <w:pPr>
              <w:pStyle w:val="NoSpacing"/>
            </w:pPr>
            <w:r>
              <w:t>3.5 million</w:t>
            </w:r>
          </w:p>
        </w:tc>
      </w:tr>
      <w:tr w:rsidR="0060181A" w:rsidTr="00475065">
        <w:tc>
          <w:tcPr>
            <w:tcW w:w="7655" w:type="dxa"/>
            <w:shd w:val="clear" w:color="auto" w:fill="auto"/>
          </w:tcPr>
          <w:p w:rsidR="0060181A" w:rsidRDefault="0060181A" w:rsidP="001B2F25">
            <w:pPr>
              <w:pStyle w:val="NoSpacing"/>
            </w:pPr>
            <w:r>
              <w:t>F  Number of new adults getting BP treatment</w:t>
            </w:r>
          </w:p>
        </w:tc>
        <w:tc>
          <w:tcPr>
            <w:tcW w:w="1417" w:type="dxa"/>
            <w:shd w:val="clear" w:color="auto" w:fill="auto"/>
          </w:tcPr>
          <w:p w:rsidR="0060181A" w:rsidRDefault="0060181A" w:rsidP="001B2F25">
            <w:pPr>
              <w:pStyle w:val="NoSpacing"/>
            </w:pPr>
            <w:r>
              <w:t>735,000</w:t>
            </w:r>
          </w:p>
        </w:tc>
      </w:tr>
      <w:tr w:rsidR="0060181A" w:rsidTr="00475065">
        <w:tc>
          <w:tcPr>
            <w:tcW w:w="7655" w:type="dxa"/>
            <w:shd w:val="clear" w:color="auto" w:fill="auto"/>
          </w:tcPr>
          <w:p w:rsidR="0060181A" w:rsidRDefault="0060181A" w:rsidP="001B2F25">
            <w:pPr>
              <w:pStyle w:val="NoSpacing"/>
            </w:pPr>
            <w:r>
              <w:t>G  Number of strokes prevented per year</w:t>
            </w:r>
          </w:p>
        </w:tc>
        <w:tc>
          <w:tcPr>
            <w:tcW w:w="1417" w:type="dxa"/>
            <w:shd w:val="clear" w:color="auto" w:fill="auto"/>
          </w:tcPr>
          <w:p w:rsidR="0060181A" w:rsidRDefault="0060181A" w:rsidP="001B2F25">
            <w:pPr>
              <w:pStyle w:val="NoSpacing"/>
            </w:pPr>
            <w:r>
              <w:t>3,000</w:t>
            </w:r>
          </w:p>
        </w:tc>
      </w:tr>
      <w:tr w:rsidR="0060181A" w:rsidTr="00475065">
        <w:tc>
          <w:tcPr>
            <w:tcW w:w="7655" w:type="dxa"/>
            <w:shd w:val="clear" w:color="auto" w:fill="auto"/>
          </w:tcPr>
          <w:p w:rsidR="0060181A" w:rsidRDefault="0060181A" w:rsidP="001B2F25">
            <w:pPr>
              <w:pStyle w:val="NoSpacing"/>
            </w:pPr>
            <w:r>
              <w:t>H  Number of stroke-related deaths per year prevented</w:t>
            </w:r>
          </w:p>
        </w:tc>
        <w:tc>
          <w:tcPr>
            <w:tcW w:w="1417" w:type="dxa"/>
            <w:shd w:val="clear" w:color="auto" w:fill="auto"/>
          </w:tcPr>
          <w:p w:rsidR="0060181A" w:rsidRDefault="0060181A" w:rsidP="001B2F25">
            <w:pPr>
              <w:pStyle w:val="NoSpacing"/>
            </w:pPr>
            <w:r>
              <w:t>500</w:t>
            </w:r>
          </w:p>
        </w:tc>
      </w:tr>
      <w:tr w:rsidR="0060181A" w:rsidTr="00475065">
        <w:tc>
          <w:tcPr>
            <w:tcW w:w="7655" w:type="dxa"/>
            <w:shd w:val="clear" w:color="auto" w:fill="auto"/>
          </w:tcPr>
          <w:p w:rsidR="0060181A" w:rsidRDefault="0060181A" w:rsidP="001B2F25">
            <w:pPr>
              <w:pStyle w:val="NoSpacing"/>
            </w:pPr>
            <w:r>
              <w:t>I   Number of stroke-related cases of moderate to severe disability per year prevented</w:t>
            </w:r>
          </w:p>
        </w:tc>
        <w:tc>
          <w:tcPr>
            <w:tcW w:w="1417" w:type="dxa"/>
            <w:shd w:val="clear" w:color="auto" w:fill="auto"/>
          </w:tcPr>
          <w:p w:rsidR="0060181A" w:rsidRDefault="0060181A" w:rsidP="001B2F25">
            <w:pPr>
              <w:pStyle w:val="NoSpacing"/>
            </w:pPr>
            <w:r>
              <w:t>1,500</w:t>
            </w:r>
          </w:p>
        </w:tc>
      </w:tr>
    </w:tbl>
    <w:p w:rsidR="00284EAA" w:rsidRDefault="00284EAA" w:rsidP="00284EAA"/>
    <w:p w:rsidR="00475065" w:rsidRPr="00475065" w:rsidRDefault="00475065" w:rsidP="00284EAA">
      <w:r w:rsidRPr="00475065">
        <w:t>This example shows that 3000 strokes, 500 deaths and 1,500 cases of significant disability</w:t>
      </w:r>
      <w:r>
        <w:t xml:space="preserve"> could be prevented with a proper quality management system.  Similar results could be estimated for other chronic diseases, cancer screening and maternal and child health.  </w:t>
      </w:r>
    </w:p>
    <w:p w:rsidR="0060181A" w:rsidRDefault="0060181A" w:rsidP="00062D14">
      <w:pPr>
        <w:rPr>
          <w:b/>
        </w:rPr>
      </w:pPr>
    </w:p>
    <w:p w:rsidR="00DC6D93" w:rsidRDefault="002B2BD8" w:rsidP="00DA47CD">
      <w:pPr>
        <w:pStyle w:val="Heading1"/>
      </w:pPr>
      <w:r>
        <w:br w:type="page"/>
      </w:r>
      <w:bookmarkStart w:id="17" w:name="_Toc385307289"/>
      <w:r w:rsidR="00DC6D93" w:rsidRPr="00DC6D93">
        <w:t>Proposed</w:t>
      </w:r>
      <w:r w:rsidR="00DC6D93">
        <w:t xml:space="preserve"> High-level</w:t>
      </w:r>
      <w:r w:rsidR="00DC6D93" w:rsidRPr="00DC6D93">
        <w:t xml:space="preserve"> Workplan</w:t>
      </w:r>
      <w:bookmarkEnd w:id="17"/>
    </w:p>
    <w:p w:rsidR="0076312D" w:rsidRDefault="0076312D" w:rsidP="00E43BC8">
      <w:pPr>
        <w:pStyle w:val="NoSpacing"/>
      </w:pPr>
    </w:p>
    <w:p w:rsidR="0076312D" w:rsidRDefault="003A09F8" w:rsidP="00E43BC8">
      <w:pPr>
        <w:pStyle w:val="NoSpacing"/>
      </w:pPr>
      <w:r>
        <w:t xml:space="preserve">The following table outlines </w:t>
      </w:r>
      <w:r w:rsidR="00AD0404">
        <w:t xml:space="preserve">key tasks in the development of the different quality entities and suggests a timeline for completion.  The actual time frames and tasks will need to be adjusted after further consideration by MOLHSA.  </w:t>
      </w:r>
    </w:p>
    <w:p w:rsidR="0076312D" w:rsidRPr="00DC6D93" w:rsidRDefault="0076312D" w:rsidP="00E43BC8">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3544"/>
        <w:gridCol w:w="2679"/>
        <w:gridCol w:w="2394"/>
      </w:tblGrid>
      <w:tr w:rsidR="00E43BC8" w:rsidTr="00925D9C">
        <w:tc>
          <w:tcPr>
            <w:tcW w:w="959" w:type="dxa"/>
            <w:shd w:val="clear" w:color="auto" w:fill="auto"/>
          </w:tcPr>
          <w:p w:rsidR="00E43BC8" w:rsidRDefault="00E43BC8" w:rsidP="002739F3">
            <w:pPr>
              <w:pStyle w:val="NoSpacing"/>
            </w:pPr>
            <w:r>
              <w:t>Time Period (month)</w:t>
            </w:r>
          </w:p>
        </w:tc>
        <w:tc>
          <w:tcPr>
            <w:tcW w:w="3544" w:type="dxa"/>
            <w:shd w:val="clear" w:color="auto" w:fill="auto"/>
          </w:tcPr>
          <w:p w:rsidR="00E43BC8" w:rsidRDefault="00E43BC8" w:rsidP="002739F3">
            <w:pPr>
              <w:pStyle w:val="NoSpacing"/>
            </w:pPr>
            <w:r>
              <w:t>Quality Improvement Agency</w:t>
            </w:r>
          </w:p>
        </w:tc>
        <w:tc>
          <w:tcPr>
            <w:tcW w:w="2679" w:type="dxa"/>
            <w:shd w:val="clear" w:color="auto" w:fill="auto"/>
          </w:tcPr>
          <w:p w:rsidR="00E43BC8" w:rsidRDefault="00E43BC8" w:rsidP="002739F3">
            <w:pPr>
              <w:pStyle w:val="NoSpacing"/>
            </w:pPr>
            <w:r>
              <w:t>Accreditation</w:t>
            </w:r>
          </w:p>
        </w:tc>
        <w:tc>
          <w:tcPr>
            <w:tcW w:w="2394" w:type="dxa"/>
            <w:shd w:val="clear" w:color="auto" w:fill="auto"/>
          </w:tcPr>
          <w:p w:rsidR="00E43BC8" w:rsidRDefault="00E43BC8" w:rsidP="002739F3">
            <w:pPr>
              <w:pStyle w:val="NoSpacing"/>
            </w:pPr>
            <w:r>
              <w:t>Other Activities</w:t>
            </w:r>
          </w:p>
        </w:tc>
      </w:tr>
      <w:tr w:rsidR="00E43BC8" w:rsidTr="00925D9C">
        <w:tc>
          <w:tcPr>
            <w:tcW w:w="959" w:type="dxa"/>
            <w:shd w:val="clear" w:color="auto" w:fill="auto"/>
          </w:tcPr>
          <w:p w:rsidR="00E43BC8" w:rsidRDefault="00925D9C" w:rsidP="002739F3">
            <w:pPr>
              <w:pStyle w:val="NoSpacing"/>
            </w:pPr>
            <w:r>
              <w:t>0-6</w:t>
            </w:r>
          </w:p>
        </w:tc>
        <w:tc>
          <w:tcPr>
            <w:tcW w:w="3544" w:type="dxa"/>
            <w:shd w:val="clear" w:color="auto" w:fill="auto"/>
          </w:tcPr>
          <w:p w:rsidR="00925D9C" w:rsidRDefault="00085C9A" w:rsidP="00925D9C">
            <w:pPr>
              <w:pStyle w:val="NoSpacing"/>
            </w:pPr>
            <w:r>
              <w:t xml:space="preserve">- </w:t>
            </w:r>
            <w:r w:rsidR="00925D9C">
              <w:t>Approve role statement for Agency</w:t>
            </w:r>
          </w:p>
          <w:p w:rsidR="00925D9C" w:rsidRDefault="00085C9A" w:rsidP="00925D9C">
            <w:pPr>
              <w:pStyle w:val="NoSpacing"/>
            </w:pPr>
            <w:r>
              <w:t xml:space="preserve">- </w:t>
            </w:r>
            <w:r w:rsidR="00925D9C">
              <w:t>Recruit advisory board members</w:t>
            </w:r>
          </w:p>
          <w:p w:rsidR="00925D9C" w:rsidRDefault="00085C9A" w:rsidP="00925D9C">
            <w:pPr>
              <w:pStyle w:val="NoSpacing"/>
            </w:pPr>
            <w:r>
              <w:t xml:space="preserve">- </w:t>
            </w:r>
            <w:r w:rsidR="00925D9C">
              <w:t>Recruit head of agency</w:t>
            </w:r>
          </w:p>
          <w:p w:rsidR="00925D9C" w:rsidRDefault="00085C9A" w:rsidP="00925D9C">
            <w:pPr>
              <w:pStyle w:val="NoSpacing"/>
            </w:pPr>
            <w:r>
              <w:t>- Hire the first five core staff (project manager, senior QI facilitators)</w:t>
            </w:r>
          </w:p>
          <w:p w:rsidR="00925D9C" w:rsidRDefault="00085C9A" w:rsidP="00925D9C">
            <w:pPr>
              <w:pStyle w:val="NoSpacing"/>
            </w:pPr>
            <w:r>
              <w:t xml:space="preserve">- </w:t>
            </w:r>
            <w:r w:rsidR="00925D9C">
              <w:t>Recommend to Quality Strategy and Planning group list of priorities for improvement</w:t>
            </w:r>
          </w:p>
          <w:p w:rsidR="00E43BC8" w:rsidRDefault="00E43BC8" w:rsidP="002739F3">
            <w:pPr>
              <w:pStyle w:val="NoSpacing"/>
            </w:pPr>
          </w:p>
        </w:tc>
        <w:tc>
          <w:tcPr>
            <w:tcW w:w="2679" w:type="dxa"/>
            <w:shd w:val="clear" w:color="auto" w:fill="auto"/>
          </w:tcPr>
          <w:p w:rsidR="00E43BC8" w:rsidRDefault="00085C9A" w:rsidP="002739F3">
            <w:pPr>
              <w:pStyle w:val="NoSpacing"/>
            </w:pPr>
            <w:r>
              <w:t xml:space="preserve">- </w:t>
            </w:r>
            <w:r w:rsidR="00925D9C">
              <w:t>A</w:t>
            </w:r>
            <w:r w:rsidR="009816F7">
              <w:t>pprove role statement for unit</w:t>
            </w:r>
          </w:p>
          <w:p w:rsidR="00925D9C" w:rsidRDefault="00085C9A" w:rsidP="002739F3">
            <w:pPr>
              <w:pStyle w:val="NoSpacing"/>
            </w:pPr>
            <w:r>
              <w:t xml:space="preserve">- </w:t>
            </w:r>
            <w:r w:rsidR="009816F7">
              <w:t xml:space="preserve">Recruit manager for unit, </w:t>
            </w:r>
          </w:p>
          <w:p w:rsidR="009816F7" w:rsidRDefault="009816F7" w:rsidP="002739F3">
            <w:pPr>
              <w:pStyle w:val="NoSpacing"/>
            </w:pPr>
            <w:r>
              <w:t>members of Accreditation council, 5 staff, surveyors</w:t>
            </w:r>
          </w:p>
          <w:p w:rsidR="009816F7" w:rsidRDefault="009816F7" w:rsidP="002739F3">
            <w:pPr>
              <w:pStyle w:val="NoSpacing"/>
            </w:pPr>
          </w:p>
          <w:p w:rsidR="009816F7" w:rsidRDefault="009816F7" w:rsidP="002739F3">
            <w:pPr>
              <w:pStyle w:val="NoSpacing"/>
            </w:pPr>
          </w:p>
        </w:tc>
        <w:tc>
          <w:tcPr>
            <w:tcW w:w="2394" w:type="dxa"/>
            <w:shd w:val="clear" w:color="auto" w:fill="auto"/>
          </w:tcPr>
          <w:p w:rsidR="00E43BC8" w:rsidRDefault="00085C9A" w:rsidP="002739F3">
            <w:pPr>
              <w:pStyle w:val="NoSpacing"/>
            </w:pPr>
            <w:r>
              <w:t xml:space="preserve">- </w:t>
            </w:r>
            <w:r w:rsidR="00A7122E">
              <w:t>Es</w:t>
            </w:r>
            <w:r w:rsidR="009816F7">
              <w:t xml:space="preserve">tablish quality strategy &amp; planning </w:t>
            </w:r>
            <w:r w:rsidR="008E4072">
              <w:t xml:space="preserve">(QSP) </w:t>
            </w:r>
            <w:r w:rsidR="009816F7">
              <w:t>group</w:t>
            </w:r>
          </w:p>
          <w:p w:rsidR="00A7122E" w:rsidRDefault="00085C9A" w:rsidP="002739F3">
            <w:pPr>
              <w:pStyle w:val="NoSpacing"/>
            </w:pPr>
            <w:r>
              <w:t xml:space="preserve">- </w:t>
            </w:r>
            <w:r w:rsidR="00F35029">
              <w:t>Conduct stakeholder forum to gather consensus on QI plan</w:t>
            </w:r>
          </w:p>
          <w:p w:rsidR="00085C9A" w:rsidRDefault="00085C9A" w:rsidP="002739F3">
            <w:pPr>
              <w:pStyle w:val="NoSpacing"/>
            </w:pPr>
            <w:r>
              <w:t>- NCDC to hire 5-10 new staff</w:t>
            </w:r>
          </w:p>
          <w:p w:rsidR="003A09F8" w:rsidRDefault="003A09F8" w:rsidP="002739F3">
            <w:pPr>
              <w:pStyle w:val="NoSpacing"/>
            </w:pPr>
          </w:p>
        </w:tc>
      </w:tr>
      <w:tr w:rsidR="00E43BC8" w:rsidTr="00925D9C">
        <w:tc>
          <w:tcPr>
            <w:tcW w:w="959" w:type="dxa"/>
            <w:shd w:val="clear" w:color="auto" w:fill="auto"/>
          </w:tcPr>
          <w:p w:rsidR="00E43BC8" w:rsidRDefault="00925D9C" w:rsidP="002739F3">
            <w:pPr>
              <w:pStyle w:val="NoSpacing"/>
            </w:pPr>
            <w:r>
              <w:t>7-12</w:t>
            </w:r>
          </w:p>
        </w:tc>
        <w:tc>
          <w:tcPr>
            <w:tcW w:w="3544" w:type="dxa"/>
            <w:shd w:val="clear" w:color="auto" w:fill="auto"/>
          </w:tcPr>
          <w:p w:rsidR="00925D9C" w:rsidRDefault="00925D9C" w:rsidP="00925D9C">
            <w:pPr>
              <w:pStyle w:val="NoSpacing"/>
            </w:pPr>
            <w:r>
              <w:t>- Receive list of priorities for improvement from Ministry</w:t>
            </w:r>
          </w:p>
          <w:p w:rsidR="00925D9C" w:rsidRDefault="00925D9C" w:rsidP="00925D9C">
            <w:pPr>
              <w:pStyle w:val="NoSpacing"/>
            </w:pPr>
            <w:r>
              <w:t>- Draft, with NCDC, first version of national quality indicator dataset</w:t>
            </w:r>
          </w:p>
          <w:p w:rsidR="00925D9C" w:rsidRDefault="00925D9C" w:rsidP="00925D9C">
            <w:pPr>
              <w:pStyle w:val="NoSpacing"/>
            </w:pPr>
            <w:r>
              <w:t>- Work with NCDC to design decision supports that function as data collection tools (most likely, select standard flowsheets for chronic disease management, preventive screening or maternal/child health, and standard order sets for selected conditions in hospital)</w:t>
            </w:r>
          </w:p>
          <w:p w:rsidR="00925D9C" w:rsidRDefault="009816F7" w:rsidP="00925D9C">
            <w:pPr>
              <w:pStyle w:val="NoSpacing"/>
            </w:pPr>
            <w:r>
              <w:t xml:space="preserve">- </w:t>
            </w:r>
            <w:r w:rsidR="00925D9C">
              <w:t>Field test data collection tools, protocols and data submission</w:t>
            </w:r>
          </w:p>
          <w:p w:rsidR="00925D9C" w:rsidRDefault="009816F7" w:rsidP="002739F3">
            <w:pPr>
              <w:pStyle w:val="NoSpacing"/>
            </w:pPr>
            <w:r>
              <w:t xml:space="preserve">- </w:t>
            </w:r>
            <w:r w:rsidR="00925D9C">
              <w:t>Draft &amp; ratify regulations or legislation fo</w:t>
            </w:r>
            <w:r>
              <w:t>r creation of the QIA as a LEPL</w:t>
            </w:r>
          </w:p>
          <w:p w:rsidR="00085C9A" w:rsidRDefault="00085C9A" w:rsidP="002739F3">
            <w:pPr>
              <w:pStyle w:val="NoSpacing"/>
            </w:pPr>
            <w:r>
              <w:t>- hire remaining 15 core staff; arrange intensive QI training and certification</w:t>
            </w:r>
          </w:p>
        </w:tc>
        <w:tc>
          <w:tcPr>
            <w:tcW w:w="2679" w:type="dxa"/>
            <w:shd w:val="clear" w:color="auto" w:fill="auto"/>
          </w:tcPr>
          <w:p w:rsidR="009816F7" w:rsidRDefault="008E4072" w:rsidP="002739F3">
            <w:pPr>
              <w:pStyle w:val="NoSpacing"/>
            </w:pPr>
            <w:r>
              <w:t xml:space="preserve">- </w:t>
            </w:r>
            <w:r w:rsidR="009816F7">
              <w:t>Train surveyors</w:t>
            </w:r>
          </w:p>
          <w:p w:rsidR="009816F7" w:rsidRDefault="008E4072" w:rsidP="002739F3">
            <w:pPr>
              <w:pStyle w:val="NoSpacing"/>
            </w:pPr>
            <w:r>
              <w:t xml:space="preserve">- </w:t>
            </w:r>
            <w:r w:rsidR="009816F7">
              <w:t>Launch accreditation for perinatal services</w:t>
            </w:r>
          </w:p>
          <w:p w:rsidR="009816F7" w:rsidRDefault="009816F7" w:rsidP="002739F3">
            <w:pPr>
              <w:pStyle w:val="NoSpacing"/>
            </w:pPr>
          </w:p>
          <w:p w:rsidR="009816F7" w:rsidRDefault="008E4072" w:rsidP="002739F3">
            <w:pPr>
              <w:pStyle w:val="NoSpacing"/>
            </w:pPr>
            <w:r>
              <w:t xml:space="preserve">- </w:t>
            </w:r>
            <w:r w:rsidR="009816F7">
              <w:t>Start development on accreditation standards for new topics in QI plan</w:t>
            </w:r>
          </w:p>
          <w:p w:rsidR="009816F7" w:rsidRDefault="009816F7" w:rsidP="002739F3">
            <w:pPr>
              <w:pStyle w:val="NoSpacing"/>
            </w:pPr>
          </w:p>
        </w:tc>
        <w:tc>
          <w:tcPr>
            <w:tcW w:w="2394" w:type="dxa"/>
            <w:shd w:val="clear" w:color="auto" w:fill="auto"/>
          </w:tcPr>
          <w:p w:rsidR="008E4072" w:rsidRDefault="008E4072" w:rsidP="002739F3">
            <w:pPr>
              <w:pStyle w:val="NoSpacing"/>
            </w:pPr>
          </w:p>
          <w:p w:rsidR="00F35029" w:rsidRDefault="00F35029" w:rsidP="002739F3">
            <w:pPr>
              <w:pStyle w:val="NoSpacing"/>
            </w:pPr>
            <w:r>
              <w:t>QSP – release national quality plan</w:t>
            </w:r>
          </w:p>
          <w:p w:rsidR="00F35029" w:rsidRDefault="00085C9A" w:rsidP="002739F3">
            <w:pPr>
              <w:pStyle w:val="NoSpacing"/>
            </w:pPr>
            <w:r>
              <w:t>-NCDC to begin designing indicator specifications, data collection protocols</w:t>
            </w:r>
          </w:p>
          <w:p w:rsidR="00F35029" w:rsidRDefault="003A09F8" w:rsidP="002739F3">
            <w:pPr>
              <w:pStyle w:val="NoSpacing"/>
            </w:pPr>
            <w:r>
              <w:t>- State Regulatory Agency to explore clinical standards for inspection which align to national plan, and OSCE tool for recertification</w:t>
            </w:r>
          </w:p>
        </w:tc>
      </w:tr>
      <w:tr w:rsidR="00E43BC8" w:rsidTr="00925D9C">
        <w:tc>
          <w:tcPr>
            <w:tcW w:w="959" w:type="dxa"/>
            <w:shd w:val="clear" w:color="auto" w:fill="auto"/>
          </w:tcPr>
          <w:p w:rsidR="00E43BC8" w:rsidRDefault="009816F7" w:rsidP="002739F3">
            <w:pPr>
              <w:pStyle w:val="NoSpacing"/>
            </w:pPr>
            <w:r>
              <w:t>13-18</w:t>
            </w:r>
          </w:p>
        </w:tc>
        <w:tc>
          <w:tcPr>
            <w:tcW w:w="3544" w:type="dxa"/>
            <w:shd w:val="clear" w:color="auto" w:fill="auto"/>
          </w:tcPr>
          <w:p w:rsidR="00E43BC8" w:rsidRDefault="008E4072" w:rsidP="002739F3">
            <w:pPr>
              <w:pStyle w:val="NoSpacing"/>
            </w:pPr>
            <w:r>
              <w:t xml:space="preserve">- </w:t>
            </w:r>
            <w:r w:rsidR="009816F7">
              <w:t>Launch the new QI Agency</w:t>
            </w:r>
          </w:p>
          <w:p w:rsidR="009816F7" w:rsidRDefault="008E4072" w:rsidP="002739F3">
            <w:pPr>
              <w:pStyle w:val="NoSpacing"/>
            </w:pPr>
            <w:r>
              <w:t xml:space="preserve">- </w:t>
            </w:r>
            <w:r w:rsidR="009816F7">
              <w:t>Launch the first national improvement campaign</w:t>
            </w:r>
          </w:p>
          <w:p w:rsidR="009816F7" w:rsidRDefault="008E4072" w:rsidP="002739F3">
            <w:pPr>
              <w:pStyle w:val="NoSpacing"/>
            </w:pPr>
            <w:r>
              <w:t xml:space="preserve">- </w:t>
            </w:r>
            <w:r w:rsidR="009816F7">
              <w:t>Prepare “change package” – resource materials for participants</w:t>
            </w:r>
          </w:p>
          <w:p w:rsidR="00085C9A" w:rsidRDefault="00085C9A" w:rsidP="002739F3">
            <w:pPr>
              <w:pStyle w:val="NoSpacing"/>
            </w:pPr>
            <w:r>
              <w:t>- purchase decision supports</w:t>
            </w:r>
          </w:p>
          <w:p w:rsidR="009816F7" w:rsidRDefault="008E4072" w:rsidP="002739F3">
            <w:pPr>
              <w:pStyle w:val="NoSpacing"/>
            </w:pPr>
            <w:r>
              <w:t xml:space="preserve">- </w:t>
            </w:r>
            <w:r w:rsidR="009816F7">
              <w:t>Recruit sites</w:t>
            </w:r>
          </w:p>
          <w:p w:rsidR="009816F7" w:rsidRDefault="00085C9A" w:rsidP="002739F3">
            <w:pPr>
              <w:pStyle w:val="NoSpacing"/>
            </w:pPr>
            <w:r>
              <w:t>- begin recruiting improvement facilitators in the field</w:t>
            </w:r>
          </w:p>
        </w:tc>
        <w:tc>
          <w:tcPr>
            <w:tcW w:w="2679" w:type="dxa"/>
            <w:shd w:val="clear" w:color="auto" w:fill="auto"/>
          </w:tcPr>
          <w:p w:rsidR="00E43BC8" w:rsidRDefault="008E4072" w:rsidP="002739F3">
            <w:pPr>
              <w:pStyle w:val="NoSpacing"/>
            </w:pPr>
            <w:r>
              <w:t xml:space="preserve">- </w:t>
            </w:r>
            <w:r w:rsidR="009816F7">
              <w:t>If LEPL option is chosen, draft LEPL legislation and ratify</w:t>
            </w:r>
          </w:p>
          <w:p w:rsidR="009816F7" w:rsidRDefault="00085C9A" w:rsidP="002739F3">
            <w:pPr>
              <w:pStyle w:val="NoSpacing"/>
            </w:pPr>
            <w:r>
              <w:t>- introduce new topics for accreditation, aligned with national campaign</w:t>
            </w:r>
          </w:p>
        </w:tc>
        <w:tc>
          <w:tcPr>
            <w:tcW w:w="2394" w:type="dxa"/>
            <w:shd w:val="clear" w:color="auto" w:fill="auto"/>
          </w:tcPr>
          <w:p w:rsidR="00E43BC8" w:rsidRDefault="008E4072" w:rsidP="008E4072">
            <w:pPr>
              <w:pStyle w:val="NoSpacing"/>
            </w:pPr>
            <w:r>
              <w:t>- MOLHSA to mandate data collection &amp; use of tools (flowsheet, standard orders)</w:t>
            </w:r>
          </w:p>
          <w:p w:rsidR="008E4072" w:rsidRDefault="00085C9A" w:rsidP="00085C9A">
            <w:pPr>
              <w:pStyle w:val="NoSpacing"/>
            </w:pPr>
            <w:r>
              <w:t>- NCDC to begin training data abstractors in hospitals &amp; primary care</w:t>
            </w:r>
          </w:p>
        </w:tc>
      </w:tr>
      <w:tr w:rsidR="00E43BC8" w:rsidTr="00925D9C">
        <w:tc>
          <w:tcPr>
            <w:tcW w:w="959" w:type="dxa"/>
            <w:shd w:val="clear" w:color="auto" w:fill="auto"/>
          </w:tcPr>
          <w:p w:rsidR="00E43BC8" w:rsidRDefault="009816F7" w:rsidP="002739F3">
            <w:pPr>
              <w:pStyle w:val="NoSpacing"/>
            </w:pPr>
            <w:r>
              <w:t>19-24</w:t>
            </w:r>
          </w:p>
        </w:tc>
        <w:tc>
          <w:tcPr>
            <w:tcW w:w="3544" w:type="dxa"/>
            <w:shd w:val="clear" w:color="auto" w:fill="auto"/>
          </w:tcPr>
          <w:p w:rsidR="00E43BC8" w:rsidRDefault="009816F7" w:rsidP="002739F3">
            <w:pPr>
              <w:pStyle w:val="NoSpacing"/>
            </w:pPr>
            <w:r>
              <w:t>Launch wave I</w:t>
            </w:r>
            <w:r w:rsidR="00085C9A">
              <w:t xml:space="preserve"> of national campaign; conduct first two of four learning collaborative sessions</w:t>
            </w:r>
          </w:p>
          <w:p w:rsidR="00085C9A" w:rsidRDefault="00085C9A" w:rsidP="00085C9A">
            <w:pPr>
              <w:pStyle w:val="NoSpacing"/>
            </w:pPr>
          </w:p>
        </w:tc>
        <w:tc>
          <w:tcPr>
            <w:tcW w:w="2679" w:type="dxa"/>
            <w:shd w:val="clear" w:color="auto" w:fill="auto"/>
          </w:tcPr>
          <w:p w:rsidR="00E43BC8" w:rsidRDefault="00E43BC8" w:rsidP="002739F3">
            <w:pPr>
              <w:pStyle w:val="NoSpacing"/>
            </w:pPr>
          </w:p>
        </w:tc>
        <w:tc>
          <w:tcPr>
            <w:tcW w:w="2394" w:type="dxa"/>
            <w:shd w:val="clear" w:color="auto" w:fill="auto"/>
          </w:tcPr>
          <w:p w:rsidR="00085C9A" w:rsidRDefault="00085C9A" w:rsidP="00085C9A">
            <w:pPr>
              <w:pStyle w:val="NoSpacing"/>
            </w:pPr>
            <w:r>
              <w:t>- NCDC to begin receiving data &amp; conducting analyses</w:t>
            </w:r>
          </w:p>
          <w:p w:rsidR="008E4072" w:rsidRDefault="003A09F8" w:rsidP="002739F3">
            <w:pPr>
              <w:pStyle w:val="NoSpacing"/>
            </w:pPr>
            <w:r>
              <w:t>-MOLHSA introduces data submission as a requirement for funding</w:t>
            </w:r>
          </w:p>
        </w:tc>
      </w:tr>
      <w:tr w:rsidR="00E43BC8" w:rsidTr="00925D9C">
        <w:tc>
          <w:tcPr>
            <w:tcW w:w="959" w:type="dxa"/>
            <w:shd w:val="clear" w:color="auto" w:fill="auto"/>
          </w:tcPr>
          <w:p w:rsidR="00E43BC8" w:rsidRDefault="009816F7" w:rsidP="002739F3">
            <w:pPr>
              <w:pStyle w:val="NoSpacing"/>
            </w:pPr>
            <w:r>
              <w:t>25-30</w:t>
            </w:r>
          </w:p>
        </w:tc>
        <w:tc>
          <w:tcPr>
            <w:tcW w:w="3544" w:type="dxa"/>
            <w:shd w:val="clear" w:color="auto" w:fill="auto"/>
          </w:tcPr>
          <w:p w:rsidR="00E43BC8" w:rsidRDefault="009816F7" w:rsidP="002739F3">
            <w:pPr>
              <w:pStyle w:val="NoSpacing"/>
            </w:pPr>
            <w:r>
              <w:t>Launch wave II</w:t>
            </w:r>
          </w:p>
        </w:tc>
        <w:tc>
          <w:tcPr>
            <w:tcW w:w="2679" w:type="dxa"/>
            <w:shd w:val="clear" w:color="auto" w:fill="auto"/>
          </w:tcPr>
          <w:p w:rsidR="00E43BC8" w:rsidRDefault="00085C9A" w:rsidP="002739F3">
            <w:pPr>
              <w:pStyle w:val="NoSpacing"/>
            </w:pPr>
            <w:r>
              <w:t>- introduce new topics for accreditation, aligned with national campaign</w:t>
            </w:r>
          </w:p>
        </w:tc>
        <w:tc>
          <w:tcPr>
            <w:tcW w:w="2394" w:type="dxa"/>
            <w:shd w:val="clear" w:color="auto" w:fill="auto"/>
          </w:tcPr>
          <w:p w:rsidR="00085C9A" w:rsidRDefault="00085C9A" w:rsidP="00085C9A">
            <w:pPr>
              <w:pStyle w:val="NoSpacing"/>
            </w:pPr>
            <w:r>
              <w:t>- NCDC to begin sending data back to sites</w:t>
            </w:r>
          </w:p>
          <w:p w:rsidR="008E4072" w:rsidRDefault="003A09F8" w:rsidP="002739F3">
            <w:pPr>
              <w:pStyle w:val="NoSpacing"/>
            </w:pPr>
            <w:r>
              <w:t xml:space="preserve">- </w:t>
            </w:r>
            <w:r w:rsidR="00AD0404">
              <w:t>MOLHSA</w:t>
            </w:r>
            <w:r>
              <w:t xml:space="preserve"> begins phasing in participation in certain training activities as a funding requirement</w:t>
            </w:r>
          </w:p>
        </w:tc>
      </w:tr>
      <w:tr w:rsidR="009816F7" w:rsidTr="00925D9C">
        <w:tc>
          <w:tcPr>
            <w:tcW w:w="959" w:type="dxa"/>
            <w:shd w:val="clear" w:color="auto" w:fill="auto"/>
          </w:tcPr>
          <w:p w:rsidR="009816F7" w:rsidRDefault="009816F7" w:rsidP="002739F3">
            <w:pPr>
              <w:pStyle w:val="NoSpacing"/>
            </w:pPr>
            <w:r>
              <w:t>31-36</w:t>
            </w:r>
          </w:p>
        </w:tc>
        <w:tc>
          <w:tcPr>
            <w:tcW w:w="3544" w:type="dxa"/>
            <w:shd w:val="clear" w:color="auto" w:fill="auto"/>
          </w:tcPr>
          <w:p w:rsidR="009816F7" w:rsidRDefault="009816F7" w:rsidP="002739F3">
            <w:pPr>
              <w:pStyle w:val="NoSpacing"/>
            </w:pPr>
            <w:r>
              <w:t>Launch wave III</w:t>
            </w:r>
          </w:p>
        </w:tc>
        <w:tc>
          <w:tcPr>
            <w:tcW w:w="2679" w:type="dxa"/>
            <w:shd w:val="clear" w:color="auto" w:fill="auto"/>
          </w:tcPr>
          <w:p w:rsidR="009816F7" w:rsidRDefault="009816F7" w:rsidP="002739F3">
            <w:pPr>
              <w:pStyle w:val="NoSpacing"/>
            </w:pPr>
          </w:p>
        </w:tc>
        <w:tc>
          <w:tcPr>
            <w:tcW w:w="2394" w:type="dxa"/>
            <w:shd w:val="clear" w:color="auto" w:fill="auto"/>
          </w:tcPr>
          <w:p w:rsidR="009816F7" w:rsidRDefault="003A09F8" w:rsidP="002739F3">
            <w:pPr>
              <w:pStyle w:val="NoSpacing"/>
            </w:pPr>
            <w:r>
              <w:t>State Regulatory Agency to introduce OSCE exams and re-licensure of healthcare providers</w:t>
            </w:r>
          </w:p>
        </w:tc>
      </w:tr>
      <w:tr w:rsidR="009816F7" w:rsidTr="00925D9C">
        <w:tc>
          <w:tcPr>
            <w:tcW w:w="959" w:type="dxa"/>
            <w:shd w:val="clear" w:color="auto" w:fill="auto"/>
          </w:tcPr>
          <w:p w:rsidR="009816F7" w:rsidRDefault="009816F7" w:rsidP="002739F3">
            <w:pPr>
              <w:pStyle w:val="NoSpacing"/>
            </w:pPr>
            <w:r>
              <w:t>37-42</w:t>
            </w:r>
          </w:p>
        </w:tc>
        <w:tc>
          <w:tcPr>
            <w:tcW w:w="3544" w:type="dxa"/>
            <w:shd w:val="clear" w:color="auto" w:fill="auto"/>
          </w:tcPr>
          <w:p w:rsidR="009816F7" w:rsidRDefault="009816F7" w:rsidP="002739F3">
            <w:pPr>
              <w:pStyle w:val="NoSpacing"/>
            </w:pPr>
            <w:r>
              <w:t>Launch wave IV</w:t>
            </w:r>
          </w:p>
        </w:tc>
        <w:tc>
          <w:tcPr>
            <w:tcW w:w="2679" w:type="dxa"/>
            <w:shd w:val="clear" w:color="auto" w:fill="auto"/>
          </w:tcPr>
          <w:p w:rsidR="009816F7" w:rsidRDefault="00085C9A" w:rsidP="002739F3">
            <w:pPr>
              <w:pStyle w:val="NoSpacing"/>
            </w:pPr>
            <w:r>
              <w:t>- introduce new topics for accreditation, aligned with national campaign</w:t>
            </w:r>
          </w:p>
        </w:tc>
        <w:tc>
          <w:tcPr>
            <w:tcW w:w="2394" w:type="dxa"/>
            <w:shd w:val="clear" w:color="auto" w:fill="auto"/>
          </w:tcPr>
          <w:p w:rsidR="009816F7" w:rsidRDefault="009816F7" w:rsidP="002739F3">
            <w:pPr>
              <w:pStyle w:val="NoSpacing"/>
            </w:pPr>
          </w:p>
        </w:tc>
      </w:tr>
      <w:tr w:rsidR="00E43BC8" w:rsidTr="00925D9C">
        <w:tc>
          <w:tcPr>
            <w:tcW w:w="959" w:type="dxa"/>
            <w:shd w:val="clear" w:color="auto" w:fill="auto"/>
          </w:tcPr>
          <w:p w:rsidR="00E43BC8" w:rsidRDefault="009816F7" w:rsidP="002739F3">
            <w:pPr>
              <w:pStyle w:val="NoSpacing"/>
            </w:pPr>
            <w:r>
              <w:t>43-48</w:t>
            </w:r>
          </w:p>
        </w:tc>
        <w:tc>
          <w:tcPr>
            <w:tcW w:w="3544" w:type="dxa"/>
            <w:shd w:val="clear" w:color="auto" w:fill="auto"/>
          </w:tcPr>
          <w:p w:rsidR="00E43BC8" w:rsidRDefault="003A09F8" w:rsidP="002739F3">
            <w:pPr>
              <w:pStyle w:val="NoSpacing"/>
            </w:pPr>
            <w:r>
              <w:t>Public reporting of selected indicators by hospital is introduced</w:t>
            </w:r>
          </w:p>
        </w:tc>
        <w:tc>
          <w:tcPr>
            <w:tcW w:w="2679" w:type="dxa"/>
            <w:shd w:val="clear" w:color="auto" w:fill="auto"/>
          </w:tcPr>
          <w:p w:rsidR="00E43BC8" w:rsidRDefault="00E43BC8" w:rsidP="002739F3">
            <w:pPr>
              <w:pStyle w:val="NoSpacing"/>
            </w:pPr>
          </w:p>
        </w:tc>
        <w:tc>
          <w:tcPr>
            <w:tcW w:w="2394" w:type="dxa"/>
            <w:shd w:val="clear" w:color="auto" w:fill="auto"/>
          </w:tcPr>
          <w:p w:rsidR="003A09F8" w:rsidRDefault="003A09F8" w:rsidP="002739F3">
            <w:pPr>
              <w:pStyle w:val="NoSpacing"/>
            </w:pPr>
            <w:r>
              <w:t xml:space="preserve">- </w:t>
            </w:r>
            <w:r w:rsidR="00AD0404">
              <w:t>MOLHSA</w:t>
            </w:r>
            <w:r>
              <w:t xml:space="preserve"> introduces minimum expectations on quality as a condition of funding</w:t>
            </w:r>
          </w:p>
        </w:tc>
      </w:tr>
    </w:tbl>
    <w:p w:rsidR="008E4072" w:rsidRDefault="008E4072" w:rsidP="00E43BC8">
      <w:pPr>
        <w:pStyle w:val="NoSpacing"/>
      </w:pPr>
    </w:p>
    <w:p w:rsidR="00284EAA" w:rsidRDefault="008E4072" w:rsidP="00E43BC8">
      <w:pPr>
        <w:pStyle w:val="NoSpacing"/>
      </w:pPr>
      <w:r>
        <w:br w:type="page"/>
      </w:r>
    </w:p>
    <w:p w:rsidR="00062D14" w:rsidRDefault="00E768ED" w:rsidP="00E768ED">
      <w:pPr>
        <w:pStyle w:val="Heading1"/>
      </w:pPr>
      <w:bookmarkStart w:id="18" w:name="_Toc385307290"/>
      <w:r>
        <w:t>Appendix 1</w:t>
      </w:r>
      <w:r w:rsidR="00062D14">
        <w:t>:</w:t>
      </w:r>
      <w:r w:rsidR="0035596D">
        <w:t xml:space="preserve">  Terms of Ref</w:t>
      </w:r>
      <w:r>
        <w:t>erence</w:t>
      </w:r>
      <w:bookmarkEnd w:id="18"/>
      <w:r w:rsidR="00062D14">
        <w:t xml:space="preserve">  </w:t>
      </w:r>
    </w:p>
    <w:p w:rsidR="00840926" w:rsidRDefault="00840926" w:rsidP="00840926">
      <w:pPr>
        <w:pStyle w:val="NoSpacing"/>
      </w:pPr>
      <w:bookmarkStart w:id="19" w:name="_Toc385294407"/>
      <w:bookmarkStart w:id="20" w:name="_Toc385302231"/>
    </w:p>
    <w:p w:rsidR="00062D14" w:rsidRPr="001F6D0B" w:rsidRDefault="00062D14" w:rsidP="00840926">
      <w:pPr>
        <w:pStyle w:val="NoSpacing"/>
      </w:pPr>
      <w:r w:rsidRPr="001F6D0B">
        <w:t>Programmatic AAA – Georgia Health Systems Strengthening (P133199)</w:t>
      </w:r>
      <w:bookmarkEnd w:id="19"/>
      <w:bookmarkEnd w:id="20"/>
    </w:p>
    <w:p w:rsidR="00062D14" w:rsidRPr="001F6D0B" w:rsidRDefault="00062D14" w:rsidP="00840926">
      <w:pPr>
        <w:pStyle w:val="NoSpacing"/>
        <w:rPr>
          <w:b/>
          <w:sz w:val="28"/>
          <w:szCs w:val="28"/>
        </w:rPr>
      </w:pPr>
      <w:r w:rsidRPr="001F6D0B">
        <w:rPr>
          <w:b/>
          <w:sz w:val="28"/>
          <w:szCs w:val="28"/>
        </w:rPr>
        <w:t>Development of Recommendations for Health Quality Management Entity Republic of Georgia</w:t>
      </w:r>
    </w:p>
    <w:p w:rsidR="00062D14" w:rsidRDefault="00062D14" w:rsidP="00062D14"/>
    <w:p w:rsidR="00062D14" w:rsidRPr="00AD7AB3" w:rsidRDefault="00062D14" w:rsidP="00062D14">
      <w:pPr>
        <w:rPr>
          <w:b/>
        </w:rPr>
      </w:pPr>
      <w:r w:rsidRPr="00AD7AB3">
        <w:rPr>
          <w:b/>
        </w:rPr>
        <w:t>Background and Context:</w:t>
      </w:r>
    </w:p>
    <w:p w:rsidR="00062D14" w:rsidRPr="009778DC" w:rsidRDefault="00062D14" w:rsidP="00062D14">
      <w:pPr>
        <w:pStyle w:val="ListParagraph"/>
        <w:numPr>
          <w:ilvl w:val="0"/>
          <w:numId w:val="2"/>
        </w:numPr>
        <w:spacing w:after="0" w:line="240" w:lineRule="auto"/>
        <w:jc w:val="both"/>
        <w:rPr>
          <w:rFonts w:eastAsia="MS PGothic" w:cs="Calibri"/>
          <w:color w:val="000000"/>
          <w:kern w:val="24"/>
        </w:rPr>
      </w:pPr>
      <w:r w:rsidRPr="009778DC">
        <w:rPr>
          <w:rFonts w:eastAsia="MS PGothic" w:cs="Calibri"/>
          <w:color w:val="000000"/>
          <w:kern w:val="24"/>
        </w:rPr>
        <w:t xml:space="preserve">Georgia has undertaken one of the most interesting and ambitious health sector reforms over the past decade. Starting in 2003, significant steps to improve access to health services and financial protection were made with the introduction of the Medical Insurance Program (MIP) for the poor. Hospital modernization and an ambitious renewal of the entire information system were started as well as discussions to increase primary care utilization and the introduction of the family doctor approach. </w:t>
      </w:r>
    </w:p>
    <w:p w:rsidR="00062D14" w:rsidRPr="009778DC" w:rsidRDefault="00062D14" w:rsidP="00062D14">
      <w:pPr>
        <w:pStyle w:val="ListParagraph"/>
        <w:spacing w:after="0" w:line="240" w:lineRule="auto"/>
        <w:ind w:left="360"/>
        <w:jc w:val="both"/>
        <w:rPr>
          <w:rFonts w:eastAsia="MS PGothic" w:cs="Calibri"/>
          <w:color w:val="000000"/>
          <w:kern w:val="24"/>
        </w:rPr>
      </w:pPr>
    </w:p>
    <w:p w:rsidR="00062D14" w:rsidRPr="009778DC" w:rsidRDefault="00062D14" w:rsidP="00062D14">
      <w:pPr>
        <w:pStyle w:val="ListParagraph"/>
        <w:numPr>
          <w:ilvl w:val="0"/>
          <w:numId w:val="2"/>
        </w:numPr>
        <w:spacing w:after="0" w:line="240" w:lineRule="auto"/>
        <w:jc w:val="both"/>
        <w:rPr>
          <w:rFonts w:eastAsia="MS PGothic" w:cs="Calibri"/>
          <w:color w:val="000000"/>
          <w:kern w:val="24"/>
        </w:rPr>
      </w:pPr>
      <w:r w:rsidRPr="009778DC">
        <w:rPr>
          <w:rFonts w:eastAsia="MS PGothic" w:cs="Calibri"/>
          <w:color w:val="000000"/>
          <w:kern w:val="24"/>
        </w:rPr>
        <w:t xml:space="preserve">The World Bank provided support to the design and implementation of these reforms through the Health Sector Development Project (HSDP) from 2002 to 2012. The Bank’s support focused on the MIP, the development of the information technology (IT) systems, the introduction of family doctors and overall primary health care system strengthening. Support was also given to a large agenda focused on improving quality with reforms in medical education and the development of a certification and accreditation system. In the area of policy advice, the Bank has been engaged in developing the 2011-2015 Health Strategy “Access to Quality Health Care” and has collaborated in more specific areas such as the Health Utilization and Expenditure Surveys (HUES), the Health Performance Assessment reports, impact evaluations, pharmaceutical pricing surveys and quality assessments. </w:t>
      </w:r>
    </w:p>
    <w:p w:rsidR="00062D14" w:rsidRPr="009778DC" w:rsidRDefault="00062D14" w:rsidP="00062D14">
      <w:pPr>
        <w:pStyle w:val="ListParagraph"/>
        <w:rPr>
          <w:rFonts w:eastAsia="MS PGothic" w:cs="Calibri"/>
          <w:color w:val="000000"/>
          <w:kern w:val="24"/>
        </w:rPr>
      </w:pPr>
    </w:p>
    <w:p w:rsidR="00062D14" w:rsidRPr="009778DC" w:rsidRDefault="00062D14" w:rsidP="00062D14">
      <w:pPr>
        <w:pStyle w:val="ListParagraph"/>
        <w:numPr>
          <w:ilvl w:val="0"/>
          <w:numId w:val="2"/>
        </w:numPr>
        <w:spacing w:after="0" w:line="240" w:lineRule="auto"/>
        <w:jc w:val="both"/>
        <w:rPr>
          <w:rFonts w:eastAsia="MS PGothic" w:cs="Calibri"/>
          <w:color w:val="000000"/>
          <w:kern w:val="24"/>
        </w:rPr>
      </w:pPr>
      <w:r>
        <w:rPr>
          <w:rFonts w:eastAsia="MS PGothic" w:cs="Calibri"/>
          <w:color w:val="000000"/>
          <w:kern w:val="24"/>
        </w:rPr>
        <w:t>A</w:t>
      </w:r>
      <w:r w:rsidRPr="009778DC">
        <w:rPr>
          <w:rFonts w:eastAsia="MS PGothic" w:cs="Calibri"/>
          <w:color w:val="000000"/>
          <w:kern w:val="24"/>
        </w:rPr>
        <w:t xml:space="preserve"> significant unfinished agenda remains. </w:t>
      </w:r>
      <w:r>
        <w:rPr>
          <w:rFonts w:eastAsia="MS PGothic" w:cs="Calibri"/>
          <w:color w:val="000000"/>
          <w:kern w:val="24"/>
        </w:rPr>
        <w:t>A weak quality of health service provision and lack of institutionalized mechanisms for quality monitoring are among major challenges the health  care system is currently facing.</w:t>
      </w:r>
    </w:p>
    <w:p w:rsidR="00062D14" w:rsidRPr="009778DC" w:rsidRDefault="00062D14" w:rsidP="00062D14">
      <w:pPr>
        <w:pStyle w:val="ListParagraph"/>
        <w:spacing w:after="0" w:line="240" w:lineRule="auto"/>
        <w:ind w:left="360"/>
        <w:jc w:val="both"/>
        <w:rPr>
          <w:rFonts w:eastAsia="MS PGothic" w:cs="Calibri"/>
          <w:color w:val="000000"/>
          <w:kern w:val="24"/>
        </w:rPr>
      </w:pPr>
    </w:p>
    <w:p w:rsidR="00062D14" w:rsidRDefault="00062D14" w:rsidP="00062D14">
      <w:pPr>
        <w:pStyle w:val="ListParagraph"/>
        <w:numPr>
          <w:ilvl w:val="0"/>
          <w:numId w:val="2"/>
        </w:numPr>
        <w:spacing w:after="0" w:line="240" w:lineRule="auto"/>
        <w:jc w:val="both"/>
        <w:rPr>
          <w:rFonts w:eastAsia="MS PGothic" w:cs="Calibri"/>
          <w:color w:val="000000"/>
          <w:kern w:val="24"/>
        </w:rPr>
      </w:pPr>
      <w:r w:rsidRPr="009778DC">
        <w:rPr>
          <w:rFonts w:eastAsia="MS PGothic" w:cs="Calibri"/>
          <w:color w:val="000000"/>
          <w:kern w:val="24"/>
        </w:rPr>
        <w:t>A new Government was elected in Georgia on 1 October 2012. An important part of its election platform was to achieve universal population coverage for a package of health services, including the reform of existing health financing arrangements</w:t>
      </w:r>
      <w:r>
        <w:rPr>
          <w:rFonts w:eastAsia="MS PGothic" w:cs="Calibri"/>
          <w:color w:val="000000"/>
          <w:kern w:val="24"/>
        </w:rPr>
        <w:t xml:space="preserve"> and to improve the quality of health services. </w:t>
      </w:r>
      <w:r w:rsidRPr="009778DC">
        <w:rPr>
          <w:rFonts w:eastAsia="MS PGothic" w:cs="Calibri"/>
          <w:color w:val="000000"/>
          <w:kern w:val="24"/>
        </w:rPr>
        <w:t>The Government of Georgia requested the World Bank’s</w:t>
      </w:r>
      <w:r>
        <w:rPr>
          <w:rFonts w:eastAsia="MS PGothic" w:cs="Calibri"/>
          <w:color w:val="000000"/>
          <w:kern w:val="24"/>
        </w:rPr>
        <w:t xml:space="preserve">, </w:t>
      </w:r>
      <w:r w:rsidRPr="009778DC">
        <w:rPr>
          <w:rFonts w:eastAsia="MS PGothic" w:cs="Calibri"/>
          <w:color w:val="000000"/>
          <w:kern w:val="24"/>
        </w:rPr>
        <w:t>WHO and USAID</w:t>
      </w:r>
      <w:r>
        <w:rPr>
          <w:rFonts w:eastAsia="MS PGothic" w:cs="Calibri"/>
          <w:color w:val="000000"/>
          <w:kern w:val="24"/>
        </w:rPr>
        <w:t xml:space="preserve"> to join working groups on the various goals</w:t>
      </w:r>
      <w:r w:rsidRPr="009778DC">
        <w:rPr>
          <w:rFonts w:eastAsia="MS PGothic" w:cs="Calibri"/>
          <w:color w:val="000000"/>
          <w:kern w:val="24"/>
        </w:rPr>
        <w:t xml:space="preserve">. </w:t>
      </w:r>
    </w:p>
    <w:p w:rsidR="00062D14" w:rsidRPr="005A7044" w:rsidRDefault="00062D14" w:rsidP="00062D14">
      <w:pPr>
        <w:pStyle w:val="ListParagraph"/>
        <w:rPr>
          <w:rFonts w:eastAsia="MS PGothic" w:cs="Calibri"/>
          <w:color w:val="000000"/>
          <w:kern w:val="24"/>
        </w:rPr>
      </w:pPr>
    </w:p>
    <w:p w:rsidR="00062D14" w:rsidRPr="005A7044" w:rsidRDefault="00062D14" w:rsidP="00062D14">
      <w:pPr>
        <w:pStyle w:val="ListParagraph"/>
        <w:numPr>
          <w:ilvl w:val="0"/>
          <w:numId w:val="2"/>
        </w:numPr>
        <w:spacing w:after="200" w:line="240" w:lineRule="auto"/>
        <w:jc w:val="both"/>
        <w:rPr>
          <w:rFonts w:cs="Calibri"/>
        </w:rPr>
      </w:pPr>
      <w:r w:rsidRPr="005A7044">
        <w:rPr>
          <w:rFonts w:cs="Calibri"/>
        </w:rPr>
        <w:t xml:space="preserve">The poor quality of Georgia’s health system has been raised as a serious concern by the </w:t>
      </w:r>
      <w:r>
        <w:rPr>
          <w:rFonts w:cs="Calibri"/>
        </w:rPr>
        <w:t xml:space="preserve">MOLHSA. However, apart from a </w:t>
      </w:r>
      <w:r w:rsidRPr="005A7044">
        <w:rPr>
          <w:rFonts w:cs="Calibri"/>
        </w:rPr>
        <w:t xml:space="preserve">vignette analysis, Georgia has a dearth of data on quality and intermediate performance indicators of the health system, such as waiting times, re-admissions, nosocomial or hospital acquired infection rates. The MoLHSA expressed strong demand to the Bank to assist with developing a system and instrument that would allow better monitoring of quality and performance of facilities and providers. At the same time, Georgia has started to develop a fairly comprehensive monitoring system for health outcomes, and the health financing system upon which could be build. </w:t>
      </w:r>
    </w:p>
    <w:p w:rsidR="00062D14" w:rsidRDefault="00062D14" w:rsidP="00062D14">
      <w:pPr>
        <w:pStyle w:val="ListParagraph"/>
        <w:spacing w:after="0" w:line="240" w:lineRule="auto"/>
        <w:ind w:left="360"/>
        <w:jc w:val="both"/>
        <w:rPr>
          <w:rFonts w:eastAsia="MS PGothic" w:cs="Calibri"/>
          <w:color w:val="000000"/>
          <w:kern w:val="24"/>
        </w:rPr>
      </w:pPr>
    </w:p>
    <w:p w:rsidR="00062D14" w:rsidRDefault="00062D14" w:rsidP="00062D14">
      <w:pPr>
        <w:pStyle w:val="ListParagraph"/>
        <w:numPr>
          <w:ilvl w:val="0"/>
          <w:numId w:val="2"/>
        </w:numPr>
        <w:spacing w:after="0" w:line="240" w:lineRule="auto"/>
        <w:jc w:val="both"/>
        <w:rPr>
          <w:rFonts w:cs="Calibri"/>
        </w:rPr>
      </w:pPr>
      <w:r>
        <w:rPr>
          <w:rFonts w:eastAsia="MS PGothic" w:cs="Calibri"/>
          <w:color w:val="000000"/>
          <w:kern w:val="24"/>
        </w:rPr>
        <w:t xml:space="preserve">The World Bank approved a programmatic Analytical and Advisory Activities (AAA) work-program which includes a quality of service provision component to support the ongoing reforms. </w:t>
      </w:r>
      <w:r w:rsidRPr="00173CA4">
        <w:rPr>
          <w:rFonts w:cs="Calibri"/>
        </w:rPr>
        <w:t>The</w:t>
      </w:r>
      <w:r>
        <w:rPr>
          <w:rFonts w:cs="Calibri"/>
        </w:rPr>
        <w:t xml:space="preserve"> international consultancy was mobilized in 2013 with the </w:t>
      </w:r>
      <w:r w:rsidRPr="00173CA4">
        <w:rPr>
          <w:rFonts w:cs="Calibri"/>
        </w:rPr>
        <w:t>main objective to support the Georgian Ministry of Labor, Health and Social Affairs (MOLHSA) to develop a road map for a Quality Improvement Strategy and develop a Measurement Framework.</w:t>
      </w:r>
      <w:r>
        <w:rPr>
          <w:rFonts w:cs="Calibri"/>
        </w:rPr>
        <w:t xml:space="preserve"> The consultancy built </w:t>
      </w:r>
      <w:r w:rsidRPr="00173CA4">
        <w:rPr>
          <w:rFonts w:cs="Calibri"/>
        </w:rPr>
        <w:t>on the vision for quality improvements for health service provision as laid out in the updated 2013 Health Strategy</w:t>
      </w:r>
      <w:r>
        <w:rPr>
          <w:rFonts w:cs="Calibri"/>
        </w:rPr>
        <w:t>.</w:t>
      </w:r>
      <w:r w:rsidRPr="00173CA4">
        <w:rPr>
          <w:rFonts w:cs="Calibri"/>
        </w:rPr>
        <w:t xml:space="preserve"> </w:t>
      </w:r>
      <w:r>
        <w:rPr>
          <w:rFonts w:cs="Calibri"/>
        </w:rPr>
        <w:t>As a result, the Ministry of Health has requested a follow up consultancy to explore options for the establishment of Health Quality Monitoring Unit aimed at institutionalization of health services quality monitoring.</w:t>
      </w:r>
    </w:p>
    <w:p w:rsidR="00062D14" w:rsidRDefault="00062D14" w:rsidP="00840926">
      <w:pPr>
        <w:pStyle w:val="ListParagraph"/>
        <w:spacing w:after="0" w:line="240" w:lineRule="auto"/>
        <w:ind w:left="0"/>
        <w:jc w:val="both"/>
        <w:rPr>
          <w:rFonts w:cs="Calibri"/>
        </w:rPr>
      </w:pPr>
    </w:p>
    <w:p w:rsidR="00062D14" w:rsidRDefault="00062D14" w:rsidP="00062D14">
      <w:pPr>
        <w:pStyle w:val="ListParagraph"/>
        <w:spacing w:after="0" w:line="240" w:lineRule="auto"/>
        <w:ind w:left="360"/>
        <w:jc w:val="both"/>
        <w:rPr>
          <w:rFonts w:cs="Calibri"/>
        </w:rPr>
      </w:pPr>
      <w:r>
        <w:rPr>
          <w:rFonts w:cs="Calibri"/>
        </w:rPr>
        <w:t>Objectives:</w:t>
      </w:r>
    </w:p>
    <w:p w:rsidR="00062D14" w:rsidRDefault="00062D14" w:rsidP="00062D14">
      <w:pPr>
        <w:pStyle w:val="ListParagraph"/>
        <w:spacing w:after="0" w:line="240" w:lineRule="auto"/>
        <w:ind w:left="360"/>
        <w:jc w:val="both"/>
        <w:rPr>
          <w:rFonts w:cs="Calibri"/>
        </w:rPr>
      </w:pPr>
      <w:r>
        <w:t xml:space="preserve">To develop a short, medium and long-term plan for the establishment of a quality management unit or entity in the Republic of Georgia.  </w:t>
      </w:r>
    </w:p>
    <w:p w:rsidR="00062D14" w:rsidRPr="00173CA4" w:rsidRDefault="00062D14" w:rsidP="00062D14">
      <w:pPr>
        <w:pStyle w:val="ListParagraph"/>
        <w:spacing w:after="0" w:line="240" w:lineRule="auto"/>
        <w:ind w:left="360"/>
        <w:jc w:val="both"/>
        <w:rPr>
          <w:rFonts w:cs="Calibri"/>
        </w:rPr>
      </w:pPr>
    </w:p>
    <w:p w:rsidR="00062D14" w:rsidRDefault="00062D14" w:rsidP="00062D14">
      <w:pPr>
        <w:rPr>
          <w:rFonts w:cs="Calibri"/>
          <w:b/>
        </w:rPr>
      </w:pPr>
      <w:r w:rsidRPr="00AD7AB3">
        <w:rPr>
          <w:rFonts w:cs="Calibri"/>
          <w:b/>
        </w:rPr>
        <w:t>Specific tasks:</w:t>
      </w:r>
    </w:p>
    <w:p w:rsidR="00062D14" w:rsidRDefault="00062D14" w:rsidP="00062D14">
      <w:pPr>
        <w:pStyle w:val="ListParagraph"/>
        <w:numPr>
          <w:ilvl w:val="0"/>
          <w:numId w:val="3"/>
        </w:numPr>
        <w:spacing w:after="200" w:line="276" w:lineRule="auto"/>
      </w:pPr>
      <w:r>
        <w:t>Present an overview of different models of quality management entities used in other jurisdictions, including:</w:t>
      </w:r>
    </w:p>
    <w:p w:rsidR="00062D14" w:rsidRDefault="00062D14" w:rsidP="00062D14">
      <w:pPr>
        <w:pStyle w:val="ListParagraph"/>
        <w:numPr>
          <w:ilvl w:val="1"/>
          <w:numId w:val="3"/>
        </w:numPr>
        <w:spacing w:after="200" w:line="276" w:lineRule="auto"/>
      </w:pPr>
      <w:r>
        <w:t>Health Quality Councils in Canada</w:t>
      </w:r>
    </w:p>
    <w:p w:rsidR="00062D14" w:rsidRDefault="00062D14" w:rsidP="00062D14">
      <w:pPr>
        <w:pStyle w:val="ListParagraph"/>
        <w:numPr>
          <w:ilvl w:val="1"/>
          <w:numId w:val="3"/>
        </w:numPr>
        <w:spacing w:after="200" w:line="276" w:lineRule="auto"/>
      </w:pPr>
      <w:r>
        <w:t>Quality Improvement Organizations in the USA</w:t>
      </w:r>
    </w:p>
    <w:p w:rsidR="00062D14" w:rsidRDefault="00062D14" w:rsidP="00062D14">
      <w:pPr>
        <w:pStyle w:val="ListParagraph"/>
        <w:numPr>
          <w:ilvl w:val="1"/>
          <w:numId w:val="3"/>
        </w:numPr>
        <w:spacing w:after="200" w:line="276" w:lineRule="auto"/>
      </w:pPr>
      <w:r>
        <w:t>Various quality agencies established in the National Health Service in the UK</w:t>
      </w:r>
    </w:p>
    <w:p w:rsidR="00062D14" w:rsidRDefault="00062D14" w:rsidP="00062D14">
      <w:pPr>
        <w:pStyle w:val="ListParagraph"/>
      </w:pPr>
    </w:p>
    <w:p w:rsidR="00062D14" w:rsidRDefault="00062D14" w:rsidP="00062D14">
      <w:pPr>
        <w:pStyle w:val="ListParagraph"/>
        <w:numPr>
          <w:ilvl w:val="0"/>
          <w:numId w:val="3"/>
        </w:numPr>
        <w:spacing w:after="200" w:line="276" w:lineRule="auto"/>
      </w:pPr>
      <w:r>
        <w:t>Present options to the Minister on how a quality management entity could be structured, with:</w:t>
      </w:r>
    </w:p>
    <w:p w:rsidR="00062D14" w:rsidRDefault="00062D14" w:rsidP="00062D14">
      <w:pPr>
        <w:pStyle w:val="ListParagraph"/>
        <w:numPr>
          <w:ilvl w:val="1"/>
          <w:numId w:val="3"/>
        </w:numPr>
        <w:spacing w:after="200" w:line="276" w:lineRule="auto"/>
      </w:pPr>
      <w:r>
        <w:t xml:space="preserve"> an analysis of the pros and cons of each option</w:t>
      </w:r>
    </w:p>
    <w:p w:rsidR="00062D14" w:rsidRDefault="00062D14" w:rsidP="00062D14">
      <w:pPr>
        <w:pStyle w:val="ListParagraph"/>
        <w:numPr>
          <w:ilvl w:val="1"/>
          <w:numId w:val="3"/>
        </w:numPr>
        <w:spacing w:after="200" w:line="276" w:lineRule="auto"/>
      </w:pPr>
      <w:r>
        <w:t>A recommended set of criteria that the Ministry can use to select its preferred option</w:t>
      </w:r>
    </w:p>
    <w:p w:rsidR="00062D14" w:rsidRDefault="00062D14" w:rsidP="00062D14">
      <w:pPr>
        <w:ind w:left="1080"/>
      </w:pPr>
      <w:r>
        <w:t>The following characteristics of the quality management entity will be addressed   to facilitate MOH’s consideration on the possible options:</w:t>
      </w:r>
    </w:p>
    <w:p w:rsidR="00062D14" w:rsidRDefault="00062D14" w:rsidP="00062D14">
      <w:pPr>
        <w:pStyle w:val="ListParagraph"/>
        <w:numPr>
          <w:ilvl w:val="1"/>
          <w:numId w:val="3"/>
        </w:numPr>
        <w:spacing w:after="200" w:line="276" w:lineRule="auto"/>
      </w:pPr>
      <w:r>
        <w:t>roles of the organization, with potential roles to be considered in- or out-of-scope to include:</w:t>
      </w:r>
    </w:p>
    <w:p w:rsidR="00062D14" w:rsidRDefault="00062D14" w:rsidP="00062D14">
      <w:pPr>
        <w:pStyle w:val="ListParagraph"/>
        <w:numPr>
          <w:ilvl w:val="2"/>
          <w:numId w:val="3"/>
        </w:numPr>
        <w:spacing w:after="200" w:line="276" w:lineRule="auto"/>
      </w:pPr>
      <w:r>
        <w:t>quality measurement &amp; quality indicator selection</w:t>
      </w:r>
    </w:p>
    <w:p w:rsidR="00062D14" w:rsidRDefault="00062D14" w:rsidP="00062D14">
      <w:pPr>
        <w:pStyle w:val="ListParagraph"/>
        <w:numPr>
          <w:ilvl w:val="2"/>
          <w:numId w:val="3"/>
        </w:numPr>
        <w:spacing w:after="200" w:line="276" w:lineRule="auto"/>
      </w:pPr>
      <w:r>
        <w:t>public reporting of quality</w:t>
      </w:r>
    </w:p>
    <w:p w:rsidR="00062D14" w:rsidRDefault="00062D14" w:rsidP="00062D14">
      <w:pPr>
        <w:pStyle w:val="ListParagraph"/>
        <w:numPr>
          <w:ilvl w:val="2"/>
          <w:numId w:val="3"/>
        </w:numPr>
        <w:spacing w:after="200" w:line="276" w:lineRule="auto"/>
      </w:pPr>
      <w:r>
        <w:t>setting national goals</w:t>
      </w:r>
    </w:p>
    <w:p w:rsidR="00062D14" w:rsidRDefault="00062D14" w:rsidP="00062D14">
      <w:pPr>
        <w:pStyle w:val="ListParagraph"/>
        <w:numPr>
          <w:ilvl w:val="2"/>
          <w:numId w:val="3"/>
        </w:numPr>
        <w:spacing w:after="200" w:line="276" w:lineRule="auto"/>
      </w:pPr>
      <w:r>
        <w:t>defining  the national quality strategy</w:t>
      </w:r>
    </w:p>
    <w:p w:rsidR="00062D14" w:rsidRDefault="00062D14" w:rsidP="00062D14">
      <w:pPr>
        <w:pStyle w:val="ListParagraph"/>
        <w:numPr>
          <w:ilvl w:val="2"/>
          <w:numId w:val="3"/>
        </w:numPr>
        <w:spacing w:after="200" w:line="276" w:lineRule="auto"/>
      </w:pPr>
      <w:r>
        <w:t>setting accountabilities for health care organizations on delivering quality</w:t>
      </w:r>
    </w:p>
    <w:p w:rsidR="00062D14" w:rsidRDefault="00062D14" w:rsidP="00062D14">
      <w:pPr>
        <w:pStyle w:val="ListParagraph"/>
        <w:numPr>
          <w:ilvl w:val="2"/>
          <w:numId w:val="3"/>
        </w:numPr>
        <w:spacing w:after="200" w:line="276" w:lineRule="auto"/>
      </w:pPr>
      <w:r>
        <w:t>establishing practice guidelines and standards</w:t>
      </w:r>
    </w:p>
    <w:p w:rsidR="00062D14" w:rsidRDefault="00062D14" w:rsidP="00062D14">
      <w:pPr>
        <w:pStyle w:val="ListParagraph"/>
        <w:numPr>
          <w:ilvl w:val="2"/>
          <w:numId w:val="3"/>
        </w:numPr>
        <w:spacing w:after="200" w:line="276" w:lineRule="auto"/>
      </w:pPr>
      <w:r>
        <w:t>developing leadership and management skills for quality</w:t>
      </w:r>
    </w:p>
    <w:p w:rsidR="00062D14" w:rsidRDefault="00062D14" w:rsidP="00062D14">
      <w:pPr>
        <w:pStyle w:val="ListParagraph"/>
        <w:numPr>
          <w:ilvl w:val="2"/>
          <w:numId w:val="3"/>
        </w:numPr>
        <w:spacing w:after="200" w:line="276" w:lineRule="auto"/>
      </w:pPr>
      <w:r>
        <w:t>developing quality improvement capacity and skills in the workforce</w:t>
      </w:r>
    </w:p>
    <w:p w:rsidR="00062D14" w:rsidRDefault="00062D14" w:rsidP="00062D14">
      <w:pPr>
        <w:pStyle w:val="ListParagraph"/>
        <w:numPr>
          <w:ilvl w:val="2"/>
          <w:numId w:val="3"/>
        </w:numPr>
        <w:spacing w:after="200" w:line="276" w:lineRule="auto"/>
      </w:pPr>
      <w:r>
        <w:t>managing quality assurance mechanisms, including accreditation, professional regulation</w:t>
      </w:r>
    </w:p>
    <w:p w:rsidR="00062D14" w:rsidRDefault="00062D14" w:rsidP="00062D14">
      <w:pPr>
        <w:pStyle w:val="ListParagraph"/>
        <w:numPr>
          <w:ilvl w:val="1"/>
          <w:numId w:val="3"/>
        </w:numPr>
        <w:spacing w:after="200" w:line="276" w:lineRule="auto"/>
      </w:pPr>
      <w:r>
        <w:t>governance and reporting relationships, with potential options to include:</w:t>
      </w:r>
    </w:p>
    <w:p w:rsidR="00062D14" w:rsidRDefault="00062D14" w:rsidP="00062D14">
      <w:pPr>
        <w:pStyle w:val="ListParagraph"/>
        <w:numPr>
          <w:ilvl w:val="2"/>
          <w:numId w:val="3"/>
        </w:numPr>
        <w:spacing w:after="200" w:line="276" w:lineRule="auto"/>
      </w:pPr>
      <w:r>
        <w:t xml:space="preserve">an entity existing within the Ministry </w:t>
      </w:r>
    </w:p>
    <w:p w:rsidR="00062D14" w:rsidRDefault="00062D14" w:rsidP="00062D14">
      <w:pPr>
        <w:pStyle w:val="ListParagraph"/>
        <w:numPr>
          <w:ilvl w:val="2"/>
          <w:numId w:val="3"/>
        </w:numPr>
        <w:spacing w:after="200" w:line="276" w:lineRule="auto"/>
      </w:pPr>
      <w:r>
        <w:t>an arms-length organization funded by and accountable to the Ministry</w:t>
      </w:r>
    </w:p>
    <w:p w:rsidR="00062D14" w:rsidRDefault="00062D14" w:rsidP="00062D14">
      <w:pPr>
        <w:pStyle w:val="ListParagraph"/>
        <w:numPr>
          <w:ilvl w:val="1"/>
          <w:numId w:val="3"/>
        </w:numPr>
        <w:spacing w:after="200" w:line="276" w:lineRule="auto"/>
      </w:pPr>
      <w:r>
        <w:t>general categories of staff skills required to support a quality management entity</w:t>
      </w:r>
    </w:p>
    <w:p w:rsidR="00062D14" w:rsidRDefault="00062D14" w:rsidP="00062D14">
      <w:pPr>
        <w:pStyle w:val="ListParagraph"/>
        <w:numPr>
          <w:ilvl w:val="1"/>
          <w:numId w:val="3"/>
        </w:numPr>
        <w:spacing w:after="200" w:line="276" w:lineRule="auto"/>
      </w:pPr>
      <w:r>
        <w:t>core activities</w:t>
      </w:r>
    </w:p>
    <w:p w:rsidR="00062D14" w:rsidRDefault="00062D14" w:rsidP="00062D14">
      <w:pPr>
        <w:pStyle w:val="ListParagraph"/>
        <w:numPr>
          <w:ilvl w:val="1"/>
          <w:numId w:val="3"/>
        </w:numPr>
        <w:spacing w:after="200" w:line="276" w:lineRule="auto"/>
      </w:pPr>
      <w:r>
        <w:t>mechanisms for engagement with the field (clinicians, administrators, patient groups, insurers, international agencies)</w:t>
      </w:r>
    </w:p>
    <w:p w:rsidR="00062D14" w:rsidRDefault="00062D14" w:rsidP="00062D14">
      <w:pPr>
        <w:pStyle w:val="ListParagraph"/>
      </w:pPr>
    </w:p>
    <w:p w:rsidR="00062D14" w:rsidRDefault="00062D14" w:rsidP="00062D14">
      <w:pPr>
        <w:pStyle w:val="ListParagraph"/>
        <w:numPr>
          <w:ilvl w:val="0"/>
          <w:numId w:val="3"/>
        </w:numPr>
        <w:spacing w:after="200" w:line="276" w:lineRule="auto"/>
      </w:pPr>
      <w:r>
        <w:t xml:space="preserve">For each option, identify areas of firm preference on the part of the Ministry and areas requiring consultation from external parties </w:t>
      </w:r>
    </w:p>
    <w:p w:rsidR="00062D14" w:rsidRDefault="00062D14" w:rsidP="00062D14">
      <w:pPr>
        <w:pStyle w:val="ListParagraph"/>
      </w:pPr>
    </w:p>
    <w:p w:rsidR="00062D14" w:rsidRDefault="00062D14" w:rsidP="00062D14">
      <w:pPr>
        <w:pStyle w:val="ListParagraph"/>
        <w:numPr>
          <w:ilvl w:val="0"/>
          <w:numId w:val="3"/>
        </w:numPr>
        <w:spacing w:after="200" w:line="276" w:lineRule="auto"/>
      </w:pPr>
      <w:r>
        <w:t>Conduct a consultation workshop with external parties to identify areas of preference among the group.  (The Ministry retains the final decision-making authority in selection of preferences.)</w:t>
      </w:r>
    </w:p>
    <w:p w:rsidR="00062D14" w:rsidRDefault="00062D14" w:rsidP="00062D14">
      <w:pPr>
        <w:pStyle w:val="ListParagraph"/>
      </w:pPr>
    </w:p>
    <w:p w:rsidR="00062D14" w:rsidRDefault="00062D14" w:rsidP="00062D14">
      <w:pPr>
        <w:pStyle w:val="ListParagraph"/>
        <w:numPr>
          <w:ilvl w:val="0"/>
          <w:numId w:val="4"/>
        </w:numPr>
        <w:spacing w:after="200" w:line="276" w:lineRule="auto"/>
      </w:pPr>
      <w:r>
        <w:t xml:space="preserve">Facilitate debate on pros and cons of each option </w:t>
      </w:r>
    </w:p>
    <w:p w:rsidR="00062D14" w:rsidRDefault="00062D14" w:rsidP="00062D14">
      <w:pPr>
        <w:pStyle w:val="ListParagraph"/>
        <w:numPr>
          <w:ilvl w:val="0"/>
          <w:numId w:val="4"/>
        </w:numPr>
        <w:spacing w:after="200" w:line="276" w:lineRule="auto"/>
      </w:pPr>
      <w:r>
        <w:t>obtaining input from stakeholders (e.g. multivoting exercises)</w:t>
      </w:r>
    </w:p>
    <w:p w:rsidR="00062D14" w:rsidRDefault="00062D14" w:rsidP="00062D14">
      <w:pPr>
        <w:pStyle w:val="ListParagraph"/>
      </w:pPr>
    </w:p>
    <w:p w:rsidR="00062D14" w:rsidRDefault="00062D14" w:rsidP="00062D14">
      <w:pPr>
        <w:pStyle w:val="ListParagraph"/>
        <w:numPr>
          <w:ilvl w:val="0"/>
          <w:numId w:val="3"/>
        </w:numPr>
        <w:spacing w:after="200" w:line="276" w:lineRule="auto"/>
      </w:pPr>
      <w:r>
        <w:t>Debrief with Ministry on results of the consultation session and verify preferred direction of the government, based on these results</w:t>
      </w:r>
    </w:p>
    <w:p w:rsidR="00062D14" w:rsidRDefault="00062D14" w:rsidP="00062D14">
      <w:pPr>
        <w:pStyle w:val="ListParagraph"/>
      </w:pPr>
    </w:p>
    <w:p w:rsidR="00062D14" w:rsidRDefault="00062D14" w:rsidP="00062D14">
      <w:pPr>
        <w:pStyle w:val="ListParagraph"/>
        <w:numPr>
          <w:ilvl w:val="0"/>
          <w:numId w:val="3"/>
        </w:numPr>
        <w:spacing w:after="200" w:line="276" w:lineRule="auto"/>
      </w:pPr>
      <w:r>
        <w:t>Prepare a report outlining the recommended mandate and structure of the quality management entity, with:</w:t>
      </w:r>
    </w:p>
    <w:p w:rsidR="00062D14" w:rsidRDefault="00062D14" w:rsidP="00062D14">
      <w:pPr>
        <w:pStyle w:val="ListParagraph"/>
        <w:numPr>
          <w:ilvl w:val="1"/>
          <w:numId w:val="3"/>
        </w:numPr>
        <w:spacing w:after="200" w:line="276" w:lineRule="auto"/>
      </w:pPr>
      <w:r>
        <w:t>Preferred choice for each option</w:t>
      </w:r>
    </w:p>
    <w:p w:rsidR="00062D14" w:rsidRDefault="00062D14" w:rsidP="00062D14">
      <w:pPr>
        <w:pStyle w:val="ListParagraph"/>
        <w:numPr>
          <w:ilvl w:val="2"/>
          <w:numId w:val="3"/>
        </w:numPr>
        <w:spacing w:after="200" w:line="276" w:lineRule="auto"/>
      </w:pPr>
      <w:r>
        <w:t>Rationale for choice</w:t>
      </w:r>
    </w:p>
    <w:p w:rsidR="00062D14" w:rsidRDefault="00062D14" w:rsidP="00062D14">
      <w:pPr>
        <w:pStyle w:val="ListParagraph"/>
        <w:numPr>
          <w:ilvl w:val="2"/>
          <w:numId w:val="3"/>
        </w:numPr>
        <w:spacing w:after="200" w:line="276" w:lineRule="auto"/>
      </w:pPr>
      <w:r>
        <w:t>Proposed strategy for managing risks associated with the choice</w:t>
      </w:r>
    </w:p>
    <w:p w:rsidR="00062D14" w:rsidRDefault="00062D14" w:rsidP="00062D14">
      <w:pPr>
        <w:pStyle w:val="ListParagraph"/>
        <w:numPr>
          <w:ilvl w:val="1"/>
          <w:numId w:val="3"/>
        </w:numPr>
        <w:spacing w:after="200" w:line="276" w:lineRule="auto"/>
      </w:pPr>
      <w:r>
        <w:t>Proposed high-level workplan / suggested next steps for establishment of the quality management entity (workplan ~2-3 pages)</w:t>
      </w:r>
    </w:p>
    <w:p w:rsidR="00062D14" w:rsidRDefault="00062D14" w:rsidP="00062D14">
      <w:pPr>
        <w:pStyle w:val="ListParagraph"/>
        <w:numPr>
          <w:ilvl w:val="2"/>
          <w:numId w:val="3"/>
        </w:numPr>
        <w:spacing w:after="200" w:line="276" w:lineRule="auto"/>
      </w:pPr>
      <w:r>
        <w:t>Option:  prepare a detailed operational plan for establishment of the quality management entity</w:t>
      </w:r>
    </w:p>
    <w:p w:rsidR="00062D14" w:rsidRDefault="00062D14" w:rsidP="00062D14">
      <w:pPr>
        <w:pStyle w:val="ListParagraph"/>
        <w:numPr>
          <w:ilvl w:val="2"/>
          <w:numId w:val="3"/>
        </w:numPr>
        <w:spacing w:after="200" w:line="276" w:lineRule="auto"/>
      </w:pPr>
      <w:r>
        <w:t>Detailed costing of the quality management entity is out of scope for this mission but major categories of investments necessary will be identified</w:t>
      </w:r>
    </w:p>
    <w:p w:rsidR="00F62F7D" w:rsidRPr="00F62F7D" w:rsidRDefault="00F62F7D" w:rsidP="00E768ED">
      <w:pPr>
        <w:pStyle w:val="Heading1"/>
      </w:pPr>
      <w:r>
        <w:br w:type="page"/>
      </w:r>
      <w:bookmarkStart w:id="21" w:name="_Toc385307291"/>
      <w:r w:rsidRPr="00F62F7D">
        <w:t>Appendix II:  Methods</w:t>
      </w:r>
      <w:bookmarkEnd w:id="21"/>
    </w:p>
    <w:p w:rsidR="00F62F7D" w:rsidRDefault="00F62F7D" w:rsidP="00F62F7D">
      <w:pPr>
        <w:pStyle w:val="NoSpacing"/>
      </w:pPr>
    </w:p>
    <w:p w:rsidR="00F62F7D" w:rsidRDefault="00F62F7D" w:rsidP="00F62F7D">
      <w:pPr>
        <w:pStyle w:val="NoSpacing"/>
      </w:pPr>
      <w:r>
        <w:t>The following methods were used to prepare this report:</w:t>
      </w:r>
    </w:p>
    <w:p w:rsidR="00F62F7D" w:rsidRDefault="00F62F7D" w:rsidP="00F62F7D">
      <w:pPr>
        <w:pStyle w:val="NoSpacing"/>
      </w:pPr>
    </w:p>
    <w:p w:rsidR="00F62F7D" w:rsidRDefault="00F62F7D" w:rsidP="00F62F7D">
      <w:pPr>
        <w:pStyle w:val="NoSpacing"/>
      </w:pPr>
      <w:r>
        <w:t xml:space="preserve">I Review of key documents </w:t>
      </w:r>
    </w:p>
    <w:p w:rsidR="00F62F7D" w:rsidRDefault="00F62F7D" w:rsidP="00F62F7D">
      <w:pPr>
        <w:pStyle w:val="NoSpacing"/>
      </w:pPr>
    </w:p>
    <w:p w:rsidR="00F62F7D" w:rsidRDefault="00F62F7D" w:rsidP="00F62F7D">
      <w:pPr>
        <w:pStyle w:val="NoSpacing"/>
      </w:pPr>
      <w:r>
        <w:t xml:space="preserve">The focus here is on reports that describe both direct and indirect activities within Georgia that impact quality, including:  </w:t>
      </w:r>
    </w:p>
    <w:p w:rsidR="00F62F7D" w:rsidRPr="005F14AE" w:rsidRDefault="00F62F7D" w:rsidP="00F62F7D">
      <w:pPr>
        <w:pStyle w:val="NoSpacing"/>
        <w:rPr>
          <w:b/>
        </w:rPr>
      </w:pPr>
    </w:p>
    <w:p w:rsidR="00F62F7D" w:rsidRDefault="00F62F7D" w:rsidP="00F62F7D">
      <w:pPr>
        <w:pStyle w:val="NoSpacing"/>
        <w:numPr>
          <w:ilvl w:val="0"/>
          <w:numId w:val="1"/>
        </w:numPr>
      </w:pPr>
      <w:r w:rsidRPr="005F14AE">
        <w:t xml:space="preserve">Georgia </w:t>
      </w:r>
      <w:r>
        <w:t>Health Care Statistical Year Book, all editions from 2009-2012</w:t>
      </w:r>
    </w:p>
    <w:p w:rsidR="00F62F7D" w:rsidRDefault="00F62F7D" w:rsidP="00F62F7D">
      <w:pPr>
        <w:pStyle w:val="NoSpacing"/>
        <w:numPr>
          <w:ilvl w:val="0"/>
          <w:numId w:val="1"/>
        </w:numPr>
      </w:pPr>
      <w:r>
        <w:t>Health Care Georgia:  Short Statistical Highlights 2013</w:t>
      </w:r>
    </w:p>
    <w:p w:rsidR="00F62F7D" w:rsidRDefault="00F62F7D" w:rsidP="00F62F7D">
      <w:pPr>
        <w:pStyle w:val="NoSpacing"/>
        <w:numPr>
          <w:ilvl w:val="0"/>
          <w:numId w:val="1"/>
        </w:numPr>
      </w:pPr>
      <w:r>
        <w:t>Review of current clinical practice guidelines of the MOLHSA</w:t>
      </w:r>
    </w:p>
    <w:p w:rsidR="00F62F7D" w:rsidRDefault="00F62F7D" w:rsidP="00F62F7D">
      <w:pPr>
        <w:pStyle w:val="NoSpacing"/>
        <w:numPr>
          <w:ilvl w:val="0"/>
          <w:numId w:val="1"/>
        </w:numPr>
      </w:pPr>
      <w:r>
        <w:t>Latest docu</w:t>
      </w:r>
      <w:r w:rsidR="00EE42A9">
        <w:t>mentation on universal health coverage</w:t>
      </w:r>
    </w:p>
    <w:p w:rsidR="00F62F7D" w:rsidRDefault="00F62F7D" w:rsidP="00F62F7D">
      <w:pPr>
        <w:pStyle w:val="NoSpacing"/>
        <w:numPr>
          <w:ilvl w:val="0"/>
          <w:numId w:val="1"/>
        </w:numPr>
      </w:pPr>
      <w:r>
        <w:t>Documentation on current accreditation activities</w:t>
      </w:r>
      <w:bookmarkStart w:id="22" w:name="_GoBack"/>
      <w:bookmarkEnd w:id="22"/>
      <w:r>
        <w:t xml:space="preserve"> in Georgia</w:t>
      </w:r>
    </w:p>
    <w:p w:rsidR="00F62F7D" w:rsidRDefault="00F62F7D" w:rsidP="00F62F7D">
      <w:pPr>
        <w:pStyle w:val="NoSpacing"/>
      </w:pPr>
    </w:p>
    <w:p w:rsidR="00F62F7D" w:rsidRDefault="00F62F7D" w:rsidP="00F62F7D">
      <w:pPr>
        <w:pStyle w:val="NoSpacing"/>
      </w:pPr>
      <w:r>
        <w:t>II Analysis of Quality Management Units in other countries</w:t>
      </w:r>
    </w:p>
    <w:p w:rsidR="00F62F7D" w:rsidRDefault="00F62F7D" w:rsidP="00F62F7D">
      <w:pPr>
        <w:pStyle w:val="NoSpacing"/>
      </w:pPr>
    </w:p>
    <w:p w:rsidR="00F62F7D" w:rsidRDefault="00F62F7D" w:rsidP="00F62F7D">
      <w:pPr>
        <w:pStyle w:val="NoSpacing"/>
      </w:pPr>
      <w:r>
        <w:t>Information was gathered on quality management units established in countries around the world, including:</w:t>
      </w:r>
    </w:p>
    <w:p w:rsidR="00F62F7D" w:rsidRDefault="00F62F7D" w:rsidP="00F62F7D">
      <w:pPr>
        <w:pStyle w:val="NoSpacing"/>
      </w:pPr>
    </w:p>
    <w:p w:rsidR="00F62F7D" w:rsidRDefault="00F62F7D" w:rsidP="00F62F7D">
      <w:pPr>
        <w:pStyle w:val="NoSpacing"/>
        <w:numPr>
          <w:ilvl w:val="0"/>
          <w:numId w:val="1"/>
        </w:numPr>
      </w:pPr>
      <w:r>
        <w:t>Quality Improvement Organizations (QIOs) in the United States</w:t>
      </w:r>
    </w:p>
    <w:p w:rsidR="00F62F7D" w:rsidRDefault="00F62F7D" w:rsidP="00F62F7D">
      <w:pPr>
        <w:pStyle w:val="NoSpacing"/>
        <w:numPr>
          <w:ilvl w:val="0"/>
          <w:numId w:val="1"/>
        </w:numPr>
      </w:pPr>
      <w:r>
        <w:t>Key agencies in the USA, including the Agency for Healthcare Research in Quality (AHQR) and Centers for Medicare &amp; Medicaid Services (CMS)</w:t>
      </w:r>
    </w:p>
    <w:p w:rsidR="00F62F7D" w:rsidRDefault="00F62F7D" w:rsidP="00F62F7D">
      <w:pPr>
        <w:pStyle w:val="NoSpacing"/>
        <w:numPr>
          <w:ilvl w:val="0"/>
          <w:numId w:val="1"/>
        </w:numPr>
      </w:pPr>
      <w:r>
        <w:t>Health Quality Councils in Canada  at the national and provincial levels (covering the provinces of British Columbia, Alberta, Saskatchewan, Ontario and New Brunswick)</w:t>
      </w:r>
    </w:p>
    <w:p w:rsidR="00F62F7D" w:rsidRDefault="00F62F7D" w:rsidP="00F62F7D">
      <w:pPr>
        <w:pStyle w:val="NoSpacing"/>
        <w:numPr>
          <w:ilvl w:val="0"/>
          <w:numId w:val="1"/>
        </w:numPr>
      </w:pPr>
      <w:r>
        <w:t>National organizations in Canada with specialized functions (Canadian Institute for Health Information and Canadian Patient Safety Institute)</w:t>
      </w:r>
    </w:p>
    <w:p w:rsidR="00F62F7D" w:rsidRDefault="00F62F7D" w:rsidP="00F62F7D">
      <w:pPr>
        <w:pStyle w:val="NoSpacing"/>
        <w:numPr>
          <w:ilvl w:val="0"/>
          <w:numId w:val="1"/>
        </w:numPr>
      </w:pPr>
      <w:r>
        <w:t>Key organizations in the United Kingdom (e.g. National Institute or Improvement &amp; Innovation, The Care Quality Commission)</w:t>
      </w:r>
    </w:p>
    <w:p w:rsidR="00F62F7D" w:rsidRDefault="00F62F7D" w:rsidP="00F62F7D">
      <w:pPr>
        <w:pStyle w:val="NoSpacing"/>
        <w:numPr>
          <w:ilvl w:val="0"/>
          <w:numId w:val="1"/>
        </w:numPr>
      </w:pPr>
      <w:r>
        <w:t>Other key organizations (Qulturum in Jonkoping, Sweden)</w:t>
      </w:r>
    </w:p>
    <w:p w:rsidR="00F62F7D" w:rsidRDefault="00F62F7D" w:rsidP="00F62F7D">
      <w:pPr>
        <w:pStyle w:val="NoSpacing"/>
      </w:pPr>
    </w:p>
    <w:p w:rsidR="00F62F7D" w:rsidRDefault="00F62F7D" w:rsidP="00F62F7D">
      <w:pPr>
        <w:pStyle w:val="NoSpacing"/>
      </w:pPr>
      <w:r>
        <w:t xml:space="preserve">The governance structure of these organizations was identified, to see if there were certain models that serve as a prototype for equivalent organizations in Georgia.  Organizations were classified as being either units within a Ministry of Health; an arms-length agency created by government; or an independent, non-profit organization on contract with the government.  </w:t>
      </w:r>
    </w:p>
    <w:p w:rsidR="00F62F7D" w:rsidRDefault="00F62F7D" w:rsidP="00F62F7D">
      <w:pPr>
        <w:pStyle w:val="NoSpacing"/>
      </w:pPr>
    </w:p>
    <w:p w:rsidR="00F62F7D" w:rsidRDefault="00F62F7D" w:rsidP="00F62F7D">
      <w:pPr>
        <w:pStyle w:val="NoSpacing"/>
      </w:pPr>
      <w:r>
        <w:t xml:space="preserve">The roles of different quality management entities around the world was mapped, based on the following categories of activities:  </w:t>
      </w:r>
    </w:p>
    <w:p w:rsidR="00F62F7D" w:rsidRDefault="00F62F7D" w:rsidP="00F62F7D">
      <w:pPr>
        <w:pStyle w:val="NoSpacing"/>
      </w:pPr>
    </w:p>
    <w:p w:rsidR="00F62F7D" w:rsidRDefault="00F62F7D" w:rsidP="00F62F7D">
      <w:pPr>
        <w:pStyle w:val="NoSpacing"/>
        <w:numPr>
          <w:ilvl w:val="0"/>
          <w:numId w:val="1"/>
        </w:numPr>
      </w:pPr>
      <w:r>
        <w:t>Quality measurement</w:t>
      </w:r>
    </w:p>
    <w:p w:rsidR="00F62F7D" w:rsidRDefault="00F62F7D" w:rsidP="00F62F7D">
      <w:pPr>
        <w:pStyle w:val="NoSpacing"/>
        <w:numPr>
          <w:ilvl w:val="0"/>
          <w:numId w:val="1"/>
        </w:numPr>
      </w:pPr>
      <w:r>
        <w:t>Public reporting</w:t>
      </w:r>
    </w:p>
    <w:p w:rsidR="00F62F7D" w:rsidRDefault="00F62F7D" w:rsidP="00F62F7D">
      <w:pPr>
        <w:pStyle w:val="NoSpacing"/>
        <w:numPr>
          <w:ilvl w:val="0"/>
          <w:numId w:val="1"/>
        </w:numPr>
      </w:pPr>
      <w:r>
        <w:t>Quality improvement capacity building</w:t>
      </w:r>
    </w:p>
    <w:p w:rsidR="00F62F7D" w:rsidRDefault="00F62F7D" w:rsidP="00F62F7D">
      <w:pPr>
        <w:pStyle w:val="NoSpacing"/>
        <w:numPr>
          <w:ilvl w:val="0"/>
          <w:numId w:val="1"/>
        </w:numPr>
      </w:pPr>
      <w:r>
        <w:t>Improvement campaigns</w:t>
      </w:r>
    </w:p>
    <w:p w:rsidR="00F62F7D" w:rsidRDefault="00F62F7D" w:rsidP="00F62F7D">
      <w:pPr>
        <w:pStyle w:val="NoSpacing"/>
        <w:numPr>
          <w:ilvl w:val="0"/>
          <w:numId w:val="1"/>
        </w:numPr>
      </w:pPr>
      <w:r>
        <w:t>Decision supports</w:t>
      </w:r>
    </w:p>
    <w:p w:rsidR="00840926" w:rsidRDefault="00840926" w:rsidP="00840926">
      <w:pPr>
        <w:pStyle w:val="NoSpacing"/>
        <w:numPr>
          <w:ilvl w:val="0"/>
          <w:numId w:val="1"/>
        </w:numPr>
      </w:pPr>
      <w:r>
        <w:t>Public / health user engagement</w:t>
      </w:r>
    </w:p>
    <w:p w:rsidR="00F62F7D" w:rsidRDefault="00F62F7D" w:rsidP="00F62F7D">
      <w:pPr>
        <w:pStyle w:val="NoSpacing"/>
        <w:numPr>
          <w:ilvl w:val="0"/>
          <w:numId w:val="1"/>
        </w:numPr>
      </w:pPr>
      <w:r>
        <w:t>Accreditation</w:t>
      </w:r>
    </w:p>
    <w:p w:rsidR="00F62F7D" w:rsidRDefault="00F62F7D" w:rsidP="00F62F7D">
      <w:pPr>
        <w:pStyle w:val="NoSpacing"/>
        <w:numPr>
          <w:ilvl w:val="0"/>
          <w:numId w:val="1"/>
        </w:numPr>
      </w:pPr>
      <w:r>
        <w:t>Regulation / inspection</w:t>
      </w:r>
    </w:p>
    <w:p w:rsidR="00F62F7D" w:rsidRDefault="00F62F7D" w:rsidP="00F62F7D">
      <w:pPr>
        <w:pStyle w:val="NoSpacing"/>
        <w:numPr>
          <w:ilvl w:val="0"/>
          <w:numId w:val="1"/>
        </w:numPr>
      </w:pPr>
      <w:r>
        <w:t>Accountability &amp; incentives for quality</w:t>
      </w:r>
    </w:p>
    <w:p w:rsidR="00F62F7D" w:rsidRDefault="00F62F7D" w:rsidP="00F62F7D">
      <w:pPr>
        <w:pStyle w:val="NoSpacing"/>
        <w:numPr>
          <w:ilvl w:val="0"/>
          <w:numId w:val="1"/>
        </w:numPr>
      </w:pPr>
      <w:r>
        <w:t>Quality planning</w:t>
      </w:r>
    </w:p>
    <w:p w:rsidR="00F62F7D" w:rsidRDefault="00F62F7D" w:rsidP="00F62F7D">
      <w:pPr>
        <w:pStyle w:val="NoSpacing"/>
      </w:pPr>
    </w:p>
    <w:p w:rsidR="00F62F7D" w:rsidRDefault="00F62F7D" w:rsidP="00F62F7D">
      <w:pPr>
        <w:pStyle w:val="NoSpacing"/>
      </w:pPr>
      <w:r>
        <w:t>III Interviews with key informants within Georgia</w:t>
      </w:r>
    </w:p>
    <w:p w:rsidR="00F62F7D" w:rsidRDefault="00F62F7D" w:rsidP="00F62F7D">
      <w:pPr>
        <w:pStyle w:val="NoSpacing"/>
      </w:pPr>
    </w:p>
    <w:p w:rsidR="00F62F7D" w:rsidRDefault="00F62F7D" w:rsidP="00F62F7D">
      <w:pPr>
        <w:pStyle w:val="NoSpacing"/>
      </w:pPr>
      <w:r>
        <w:t xml:space="preserve">Key informant interviews took place with officials from within the </w:t>
      </w:r>
      <w:r w:rsidR="00AD0404">
        <w:t>MOLHSA</w:t>
      </w:r>
      <w:r>
        <w:t xml:space="preserve"> at the level of Minister, Deputy Minister and Directors as well as related agencies including the National Center for Disease Control and The State Regulatory Agency for Medical Activities</w:t>
      </w:r>
      <w:r w:rsidR="00B578BF">
        <w:t xml:space="preserve"> (see Appendix III)</w:t>
      </w:r>
      <w:r>
        <w:t xml:space="preserve">.    </w:t>
      </w:r>
    </w:p>
    <w:p w:rsidR="00F62F7D" w:rsidRDefault="00F62F7D" w:rsidP="00F62F7D">
      <w:pPr>
        <w:pStyle w:val="NoSpacing"/>
      </w:pPr>
    </w:p>
    <w:p w:rsidR="00F62F7D" w:rsidRDefault="00F62F7D" w:rsidP="00F62F7D">
      <w:pPr>
        <w:pStyle w:val="NoSpacing"/>
      </w:pPr>
      <w:r>
        <w:t xml:space="preserve">For each of the quality management activities listed above, interviewees were asked about the extent to which such activities were already taking place in Georgia, gaps in the delivery of these activities, and preferences for the type of organization that should be assigned responsibility for the activity.  </w:t>
      </w:r>
    </w:p>
    <w:p w:rsidR="00F62F7D" w:rsidRDefault="00F62F7D" w:rsidP="00F62F7D">
      <w:pPr>
        <w:pStyle w:val="NoSpacing"/>
      </w:pPr>
    </w:p>
    <w:p w:rsidR="00F62F7D" w:rsidRDefault="00F62F7D" w:rsidP="00F62F7D">
      <w:pPr>
        <w:pStyle w:val="NoSpacing"/>
      </w:pPr>
      <w:r>
        <w:t xml:space="preserve">IV Stakeholder </w:t>
      </w:r>
    </w:p>
    <w:p w:rsidR="00F62F7D" w:rsidRDefault="00F62F7D" w:rsidP="00F62F7D">
      <w:pPr>
        <w:pStyle w:val="NoSpacing"/>
      </w:pPr>
    </w:p>
    <w:p w:rsidR="00F62F7D" w:rsidRDefault="00F62F7D" w:rsidP="00F62F7D">
      <w:pPr>
        <w:pStyle w:val="NoSpacing"/>
      </w:pPr>
      <w:r>
        <w:t>A stakeholder forum was conducted on Thursday, March 5</w:t>
      </w:r>
      <w:r w:rsidRPr="00625B1D">
        <w:rPr>
          <w:vertAlign w:val="superscript"/>
        </w:rPr>
        <w:t>th</w:t>
      </w:r>
      <w:r>
        <w:t xml:space="preserve"> with 18 organizations representing hospitals, insurers, primary care organizations, teaching centres, and different professional associations.  </w:t>
      </w:r>
    </w:p>
    <w:p w:rsidR="00F62F7D" w:rsidRDefault="00F62F7D" w:rsidP="00F62F7D">
      <w:pPr>
        <w:pStyle w:val="NoSpacing"/>
      </w:pPr>
      <w:r>
        <w:t>Participants were also presented the framework of quality functions, findings from the analysis of international quality organizations, and asked about their preferences for the optimal con</w:t>
      </w:r>
      <w:r w:rsidR="00B578BF">
        <w:t xml:space="preserve">figuration of these resources (see Appendix IV).  </w:t>
      </w:r>
    </w:p>
    <w:p w:rsidR="00F62F7D" w:rsidRPr="00EA17CB" w:rsidRDefault="00F62F7D" w:rsidP="00F62F7D">
      <w:pPr>
        <w:pStyle w:val="NoSpacing"/>
        <w:rPr>
          <w:b/>
        </w:rPr>
      </w:pPr>
    </w:p>
    <w:p w:rsidR="00F62F7D" w:rsidRDefault="00F62F7D" w:rsidP="00F62F7D">
      <w:pPr>
        <w:pStyle w:val="NoSpacing"/>
      </w:pPr>
      <w:r>
        <w:t>V Site visits</w:t>
      </w:r>
    </w:p>
    <w:p w:rsidR="00F62F7D" w:rsidRDefault="00F62F7D" w:rsidP="00F62F7D">
      <w:pPr>
        <w:pStyle w:val="NoSpacing"/>
      </w:pPr>
    </w:p>
    <w:p w:rsidR="00F62F7D" w:rsidRDefault="00F62F7D" w:rsidP="00F62F7D">
      <w:pPr>
        <w:pStyle w:val="NoSpacing"/>
        <w:rPr>
          <w:b/>
        </w:rPr>
      </w:pPr>
      <w:r>
        <w:t xml:space="preserve">Site visits took place in the preceding June 2013 mission to primary care sites in Mtskheta and Tbilisi and examine the quality infrastructure in primary care settings.   This mission included an additional site visit to a hospital in Tbilisi, MediClub Georgia, to view activities on collecting data for quality and management of quality.  </w:t>
      </w:r>
    </w:p>
    <w:p w:rsidR="00F62F7D" w:rsidRDefault="00F62F7D" w:rsidP="00F62F7D"/>
    <w:p w:rsidR="00B578BF" w:rsidRDefault="00B578BF" w:rsidP="00B578BF">
      <w:pPr>
        <w:pStyle w:val="Heading1"/>
      </w:pPr>
      <w:r>
        <w:br w:type="page"/>
      </w:r>
      <w:bookmarkStart w:id="23" w:name="_Toc385307292"/>
      <w:r w:rsidRPr="00B578BF">
        <w:t>Appendix I</w:t>
      </w:r>
      <w:r>
        <w:t>II</w:t>
      </w:r>
      <w:r w:rsidRPr="00B578BF">
        <w:t xml:space="preserve">:  </w:t>
      </w:r>
      <w:r>
        <w:t>Key Informant Interviews</w:t>
      </w:r>
      <w:bookmarkEnd w:id="23"/>
      <w:r w:rsidRPr="00B578BF">
        <w:t xml:space="preserve"> </w:t>
      </w:r>
    </w:p>
    <w:p w:rsidR="00B578BF" w:rsidRDefault="00B578BF" w:rsidP="00B578BF">
      <w:pPr>
        <w:pStyle w:val="NoSpacing"/>
      </w:pPr>
    </w:p>
    <w:tbl>
      <w:tblPr>
        <w:tblW w:w="9796" w:type="dxa"/>
        <w:tblInd w:w="93" w:type="dxa"/>
        <w:tblLook w:val="04A0"/>
      </w:tblPr>
      <w:tblGrid>
        <w:gridCol w:w="1995"/>
        <w:gridCol w:w="4513"/>
        <w:gridCol w:w="3288"/>
      </w:tblGrid>
      <w:tr w:rsidR="00567526" w:rsidRPr="009D739E" w:rsidTr="00567526">
        <w:trPr>
          <w:trHeight w:val="289"/>
        </w:trPr>
        <w:tc>
          <w:tcPr>
            <w:tcW w:w="6508" w:type="dxa"/>
            <w:gridSpan w:val="2"/>
            <w:tcBorders>
              <w:top w:val="nil"/>
              <w:left w:val="nil"/>
              <w:bottom w:val="single" w:sz="4" w:space="0" w:color="auto"/>
              <w:right w:val="nil"/>
            </w:tcBorders>
            <w:shd w:val="clear" w:color="auto" w:fill="auto"/>
            <w:noWrap/>
            <w:vAlign w:val="bottom"/>
            <w:hideMark/>
          </w:tcPr>
          <w:p w:rsidR="00567526" w:rsidRPr="009D739E" w:rsidRDefault="00567526" w:rsidP="005C47D8">
            <w:pPr>
              <w:rPr>
                <w:rFonts w:cs="Calibri"/>
                <w:b/>
                <w:bCs/>
                <w:color w:val="000000"/>
                <w:lang w:eastAsia="en-CA"/>
              </w:rPr>
            </w:pPr>
            <w:r w:rsidRPr="009D739E">
              <w:rPr>
                <w:rFonts w:cs="Calibri"/>
                <w:b/>
                <w:bCs/>
                <w:color w:val="000000"/>
                <w:lang w:eastAsia="en-CA"/>
              </w:rPr>
              <w:t xml:space="preserve"> </w:t>
            </w:r>
            <w:r w:rsidRPr="009D739E">
              <w:rPr>
                <w:rFonts w:cs="Calibri"/>
                <w:b/>
                <w:bCs/>
                <w:color w:val="000000"/>
              </w:rPr>
              <w:t>3-7 March 2014</w:t>
            </w:r>
          </w:p>
        </w:tc>
        <w:tc>
          <w:tcPr>
            <w:tcW w:w="3288" w:type="dxa"/>
            <w:tcBorders>
              <w:top w:val="nil"/>
              <w:left w:val="nil"/>
              <w:bottom w:val="single" w:sz="4" w:space="0" w:color="auto"/>
              <w:right w:val="nil"/>
            </w:tcBorders>
            <w:shd w:val="clear" w:color="auto" w:fill="auto"/>
            <w:noWrap/>
            <w:vAlign w:val="bottom"/>
            <w:hideMark/>
          </w:tcPr>
          <w:p w:rsidR="00567526" w:rsidRPr="009D739E" w:rsidRDefault="00567526" w:rsidP="005C47D8">
            <w:pPr>
              <w:rPr>
                <w:rFonts w:cs="Calibri"/>
                <w:color w:val="000000"/>
                <w:lang w:eastAsia="en-CA"/>
              </w:rPr>
            </w:pPr>
          </w:p>
        </w:tc>
      </w:tr>
      <w:tr w:rsidR="00567526" w:rsidRPr="009D739E" w:rsidTr="00567526">
        <w:trPr>
          <w:trHeight w:val="289"/>
        </w:trPr>
        <w:tc>
          <w:tcPr>
            <w:tcW w:w="199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567526" w:rsidRPr="00567526" w:rsidRDefault="00567526" w:rsidP="00567526">
            <w:pPr>
              <w:pStyle w:val="NoSpacing"/>
              <w:rPr>
                <w:b/>
                <w:lang w:eastAsia="en-CA"/>
              </w:rPr>
            </w:pPr>
            <w:r w:rsidRPr="00567526">
              <w:rPr>
                <w:b/>
                <w:lang w:eastAsia="en-CA"/>
              </w:rPr>
              <w:t>Name</w:t>
            </w:r>
          </w:p>
        </w:tc>
        <w:tc>
          <w:tcPr>
            <w:tcW w:w="451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567526" w:rsidRPr="00567526" w:rsidRDefault="00567526" w:rsidP="00567526">
            <w:pPr>
              <w:pStyle w:val="NoSpacing"/>
              <w:rPr>
                <w:b/>
                <w:lang w:eastAsia="en-CA"/>
              </w:rPr>
            </w:pPr>
            <w:r w:rsidRPr="00567526">
              <w:rPr>
                <w:b/>
                <w:lang w:eastAsia="en-CA"/>
              </w:rPr>
              <w:t xml:space="preserve">Organization </w:t>
            </w:r>
          </w:p>
        </w:tc>
        <w:tc>
          <w:tcPr>
            <w:tcW w:w="3288"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567526" w:rsidRPr="00567526" w:rsidRDefault="00567526" w:rsidP="00567526">
            <w:pPr>
              <w:pStyle w:val="NoSpacing"/>
              <w:rPr>
                <w:b/>
                <w:lang w:eastAsia="en-CA"/>
              </w:rPr>
            </w:pPr>
            <w:r w:rsidRPr="00567526">
              <w:rPr>
                <w:b/>
                <w:lang w:eastAsia="en-CA"/>
              </w:rPr>
              <w:t>Title</w:t>
            </w:r>
          </w:p>
        </w:tc>
      </w:tr>
      <w:tr w:rsidR="00567526" w:rsidRPr="009D739E" w:rsidTr="005C47D8">
        <w:trPr>
          <w:trHeight w:val="289"/>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526" w:rsidRPr="009D739E" w:rsidRDefault="00567526" w:rsidP="00567526">
            <w:pPr>
              <w:pStyle w:val="NoSpacing"/>
              <w:rPr>
                <w:lang w:eastAsia="en-CA"/>
              </w:rPr>
            </w:pPr>
            <w:r w:rsidRPr="009D739E">
              <w:rPr>
                <w:lang w:eastAsia="en-CA"/>
              </w:rPr>
              <w:t>David Sergeenko</w:t>
            </w:r>
          </w:p>
        </w:tc>
        <w:tc>
          <w:tcPr>
            <w:tcW w:w="4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526" w:rsidRPr="009D739E" w:rsidRDefault="00567526" w:rsidP="00567526">
            <w:pPr>
              <w:pStyle w:val="NoSpacing"/>
              <w:rPr>
                <w:lang w:eastAsia="en-CA"/>
              </w:rPr>
            </w:pPr>
            <w:r w:rsidRPr="009D739E">
              <w:rPr>
                <w:lang w:eastAsia="en-CA"/>
              </w:rPr>
              <w:t>Ministry of Labor, Health and Social Affairs</w:t>
            </w:r>
          </w:p>
        </w:tc>
        <w:tc>
          <w:tcPr>
            <w:tcW w:w="32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526" w:rsidRPr="009D739E" w:rsidRDefault="00567526" w:rsidP="00567526">
            <w:pPr>
              <w:pStyle w:val="NoSpacing"/>
              <w:rPr>
                <w:lang w:eastAsia="en-CA"/>
              </w:rPr>
            </w:pPr>
            <w:r w:rsidRPr="009D739E">
              <w:rPr>
                <w:lang w:eastAsia="en-CA"/>
              </w:rPr>
              <w:t>Minister</w:t>
            </w:r>
          </w:p>
        </w:tc>
      </w:tr>
      <w:tr w:rsidR="00567526" w:rsidRPr="009D739E" w:rsidTr="005C47D8">
        <w:trPr>
          <w:trHeight w:val="289"/>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526" w:rsidRPr="009D739E" w:rsidRDefault="00567526" w:rsidP="00567526">
            <w:pPr>
              <w:pStyle w:val="NoSpacing"/>
              <w:rPr>
                <w:lang w:eastAsia="en-CA"/>
              </w:rPr>
            </w:pPr>
            <w:r w:rsidRPr="009D739E">
              <w:t>Dimitri Makhatadze</w:t>
            </w:r>
          </w:p>
        </w:tc>
        <w:tc>
          <w:tcPr>
            <w:tcW w:w="4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526" w:rsidRPr="009D739E" w:rsidRDefault="00567526" w:rsidP="00567526">
            <w:pPr>
              <w:pStyle w:val="NoSpacing"/>
              <w:rPr>
                <w:lang w:eastAsia="en-CA"/>
              </w:rPr>
            </w:pPr>
            <w:r w:rsidRPr="009D739E">
              <w:rPr>
                <w:lang w:eastAsia="en-CA"/>
              </w:rPr>
              <w:t>Ministry of Labor, Health and Social Affairs</w:t>
            </w:r>
          </w:p>
        </w:tc>
        <w:tc>
          <w:tcPr>
            <w:tcW w:w="32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526" w:rsidRPr="009D739E" w:rsidRDefault="00567526" w:rsidP="00567526">
            <w:pPr>
              <w:pStyle w:val="NoSpacing"/>
              <w:rPr>
                <w:lang w:eastAsia="en-CA"/>
              </w:rPr>
            </w:pPr>
            <w:r w:rsidRPr="009D739E">
              <w:rPr>
                <w:lang w:eastAsia="en-CA"/>
              </w:rPr>
              <w:t>First Deputy Minister</w:t>
            </w:r>
          </w:p>
        </w:tc>
      </w:tr>
      <w:tr w:rsidR="00567526" w:rsidRPr="009D739E" w:rsidTr="005C47D8">
        <w:trPr>
          <w:trHeight w:val="289"/>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526" w:rsidRPr="009D739E" w:rsidRDefault="00567526" w:rsidP="00567526">
            <w:pPr>
              <w:pStyle w:val="NoSpacing"/>
              <w:rPr>
                <w:lang w:eastAsia="en-CA"/>
              </w:rPr>
            </w:pPr>
            <w:r w:rsidRPr="009D739E">
              <w:rPr>
                <w:lang w:eastAsia="en-CA"/>
              </w:rPr>
              <w:t>Mariam Jashi</w:t>
            </w:r>
          </w:p>
        </w:tc>
        <w:tc>
          <w:tcPr>
            <w:tcW w:w="4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526" w:rsidRPr="009D739E" w:rsidRDefault="00567526" w:rsidP="00567526">
            <w:pPr>
              <w:pStyle w:val="NoSpacing"/>
              <w:rPr>
                <w:lang w:eastAsia="en-CA"/>
              </w:rPr>
            </w:pPr>
            <w:r w:rsidRPr="009D739E">
              <w:rPr>
                <w:lang w:eastAsia="en-CA"/>
              </w:rPr>
              <w:t>Ministry of Labor, Health and Social Affairs</w:t>
            </w:r>
          </w:p>
        </w:tc>
        <w:tc>
          <w:tcPr>
            <w:tcW w:w="32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526" w:rsidRPr="009D739E" w:rsidRDefault="00567526" w:rsidP="00567526">
            <w:pPr>
              <w:pStyle w:val="NoSpacing"/>
              <w:rPr>
                <w:lang w:eastAsia="en-CA"/>
              </w:rPr>
            </w:pPr>
            <w:r w:rsidRPr="009D739E">
              <w:rPr>
                <w:lang w:eastAsia="en-CA"/>
              </w:rPr>
              <w:t>Deputy Minister</w:t>
            </w:r>
          </w:p>
        </w:tc>
      </w:tr>
      <w:tr w:rsidR="00567526" w:rsidRPr="009D739E" w:rsidTr="005C47D8">
        <w:trPr>
          <w:trHeight w:val="289"/>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526" w:rsidRPr="009D739E" w:rsidRDefault="00567526" w:rsidP="00567526">
            <w:pPr>
              <w:pStyle w:val="NoSpacing"/>
              <w:rPr>
                <w:lang w:eastAsia="en-CA"/>
              </w:rPr>
            </w:pPr>
            <w:r w:rsidRPr="009D739E">
              <w:t>Rusudan Gogolashvili</w:t>
            </w:r>
          </w:p>
        </w:tc>
        <w:tc>
          <w:tcPr>
            <w:tcW w:w="4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526" w:rsidRPr="009D739E" w:rsidRDefault="00567526" w:rsidP="00567526">
            <w:pPr>
              <w:pStyle w:val="NoSpacing"/>
              <w:rPr>
                <w:lang w:eastAsia="en-CA"/>
              </w:rPr>
            </w:pPr>
            <w:r w:rsidRPr="009D739E">
              <w:rPr>
                <w:lang w:eastAsia="en-CA"/>
              </w:rPr>
              <w:t>Ministry of Labor, Health and Social Affairs</w:t>
            </w:r>
          </w:p>
        </w:tc>
        <w:tc>
          <w:tcPr>
            <w:tcW w:w="32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526" w:rsidRPr="009D739E" w:rsidRDefault="00567526" w:rsidP="00567526">
            <w:pPr>
              <w:pStyle w:val="NoSpacing"/>
              <w:rPr>
                <w:lang w:eastAsia="en-CA"/>
              </w:rPr>
            </w:pPr>
            <w:r w:rsidRPr="009D739E">
              <w:t>Head, Department in charge of the UHC program implementation</w:t>
            </w:r>
          </w:p>
        </w:tc>
      </w:tr>
      <w:tr w:rsidR="00567526" w:rsidRPr="009D739E" w:rsidTr="005C47D8">
        <w:trPr>
          <w:trHeight w:val="289"/>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526" w:rsidRPr="009D739E" w:rsidRDefault="00567526" w:rsidP="00567526">
            <w:pPr>
              <w:pStyle w:val="NoSpacing"/>
              <w:rPr>
                <w:lang w:eastAsia="en-CA"/>
              </w:rPr>
            </w:pPr>
            <w:r w:rsidRPr="009D739E">
              <w:t>Ketevan Goginashvili</w:t>
            </w:r>
          </w:p>
        </w:tc>
        <w:tc>
          <w:tcPr>
            <w:tcW w:w="4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526" w:rsidRPr="009D739E" w:rsidRDefault="00567526" w:rsidP="00567526">
            <w:pPr>
              <w:pStyle w:val="NoSpacing"/>
              <w:rPr>
                <w:lang w:eastAsia="en-CA"/>
              </w:rPr>
            </w:pPr>
            <w:r w:rsidRPr="009D739E">
              <w:rPr>
                <w:lang w:eastAsia="en-CA"/>
              </w:rPr>
              <w:t>Ministry of Labor, Health and Social Affairs</w:t>
            </w:r>
          </w:p>
        </w:tc>
        <w:tc>
          <w:tcPr>
            <w:tcW w:w="32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526" w:rsidRPr="009D739E" w:rsidRDefault="00567526" w:rsidP="00567526">
            <w:pPr>
              <w:pStyle w:val="NoSpacing"/>
              <w:rPr>
                <w:lang w:eastAsia="en-CA"/>
              </w:rPr>
            </w:pPr>
            <w:r w:rsidRPr="009D739E">
              <w:t>Senior specialist, healthcare department</w:t>
            </w:r>
          </w:p>
        </w:tc>
      </w:tr>
      <w:tr w:rsidR="00567526" w:rsidRPr="009D739E" w:rsidTr="005C47D8">
        <w:trPr>
          <w:trHeight w:val="289"/>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526" w:rsidRPr="009D739E" w:rsidRDefault="00567526" w:rsidP="00567526">
            <w:pPr>
              <w:pStyle w:val="NoSpacing"/>
              <w:rPr>
                <w:lang w:eastAsia="en-CA"/>
              </w:rPr>
            </w:pPr>
            <w:r w:rsidRPr="009D739E">
              <w:t>Marina Darakhvelidze</w:t>
            </w:r>
          </w:p>
        </w:tc>
        <w:tc>
          <w:tcPr>
            <w:tcW w:w="4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526" w:rsidRPr="009D739E" w:rsidRDefault="00567526" w:rsidP="00567526">
            <w:pPr>
              <w:pStyle w:val="NoSpacing"/>
              <w:rPr>
                <w:lang w:eastAsia="en-CA"/>
              </w:rPr>
            </w:pPr>
            <w:r w:rsidRPr="009D739E">
              <w:rPr>
                <w:lang w:eastAsia="en-CA"/>
              </w:rPr>
              <w:t>Ministry of Labor, Health and Social Affairs</w:t>
            </w:r>
          </w:p>
        </w:tc>
        <w:tc>
          <w:tcPr>
            <w:tcW w:w="32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526" w:rsidRPr="009D739E" w:rsidRDefault="00567526" w:rsidP="00567526">
            <w:pPr>
              <w:pStyle w:val="NoSpacing"/>
              <w:rPr>
                <w:lang w:eastAsia="en-CA"/>
              </w:rPr>
            </w:pPr>
            <w:r w:rsidRPr="009D739E">
              <w:t>Head, healthcare department</w:t>
            </w:r>
          </w:p>
        </w:tc>
      </w:tr>
      <w:tr w:rsidR="00567526" w:rsidRPr="009D739E" w:rsidTr="005C47D8">
        <w:trPr>
          <w:trHeight w:val="289"/>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526" w:rsidRPr="009D739E" w:rsidRDefault="00567526" w:rsidP="00567526">
            <w:pPr>
              <w:pStyle w:val="NoSpacing"/>
              <w:rPr>
                <w:lang w:eastAsia="en-CA"/>
              </w:rPr>
            </w:pPr>
            <w:r w:rsidRPr="009D739E">
              <w:t>Mikheil Janiashvili</w:t>
            </w:r>
          </w:p>
        </w:tc>
        <w:tc>
          <w:tcPr>
            <w:tcW w:w="4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526" w:rsidRPr="009D739E" w:rsidRDefault="00567526" w:rsidP="00567526">
            <w:pPr>
              <w:pStyle w:val="NoSpacing"/>
              <w:rPr>
                <w:lang w:eastAsia="en-CA"/>
              </w:rPr>
            </w:pPr>
            <w:r w:rsidRPr="009D739E">
              <w:rPr>
                <w:lang w:eastAsia="en-CA"/>
              </w:rPr>
              <w:t>Ministry of Labor, Health and Social Affairs</w:t>
            </w:r>
          </w:p>
        </w:tc>
        <w:tc>
          <w:tcPr>
            <w:tcW w:w="32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526" w:rsidRPr="009D739E" w:rsidRDefault="00567526" w:rsidP="00567526">
            <w:pPr>
              <w:pStyle w:val="NoSpacing"/>
              <w:rPr>
                <w:lang w:eastAsia="en-CA"/>
              </w:rPr>
            </w:pPr>
            <w:r w:rsidRPr="009D739E">
              <w:t>Head, IT Department</w:t>
            </w:r>
          </w:p>
        </w:tc>
      </w:tr>
      <w:tr w:rsidR="00567526" w:rsidRPr="009D739E" w:rsidTr="005C47D8">
        <w:trPr>
          <w:trHeight w:val="289"/>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526" w:rsidRPr="009D739E" w:rsidRDefault="00567526" w:rsidP="00567526">
            <w:pPr>
              <w:pStyle w:val="NoSpacing"/>
            </w:pPr>
            <w:r w:rsidRPr="009D739E">
              <w:t>Ivan Goliadze</w:t>
            </w:r>
          </w:p>
        </w:tc>
        <w:tc>
          <w:tcPr>
            <w:tcW w:w="4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526" w:rsidRPr="009D739E" w:rsidRDefault="00567526" w:rsidP="00567526">
            <w:pPr>
              <w:pStyle w:val="NoSpacing"/>
            </w:pPr>
            <w:r w:rsidRPr="009D739E">
              <w:rPr>
                <w:lang w:eastAsia="en-CA"/>
              </w:rPr>
              <w:t>Ministry of Labor, Health and Social Affairs</w:t>
            </w:r>
          </w:p>
        </w:tc>
        <w:tc>
          <w:tcPr>
            <w:tcW w:w="32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526" w:rsidRPr="009D739E" w:rsidRDefault="00567526" w:rsidP="00567526">
            <w:pPr>
              <w:pStyle w:val="NoSpacing"/>
            </w:pPr>
            <w:r w:rsidRPr="009D739E">
              <w:t>Senior Specialist, IT Department</w:t>
            </w:r>
          </w:p>
        </w:tc>
      </w:tr>
      <w:tr w:rsidR="00567526" w:rsidRPr="009D739E" w:rsidTr="005C47D8">
        <w:trPr>
          <w:trHeight w:val="289"/>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526" w:rsidRPr="009D739E" w:rsidRDefault="00567526" w:rsidP="00567526">
            <w:pPr>
              <w:pStyle w:val="NoSpacing"/>
              <w:rPr>
                <w:lang w:eastAsia="en-CA"/>
              </w:rPr>
            </w:pPr>
          </w:p>
        </w:tc>
        <w:tc>
          <w:tcPr>
            <w:tcW w:w="4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526" w:rsidRPr="009D739E" w:rsidRDefault="00567526" w:rsidP="00567526">
            <w:pPr>
              <w:pStyle w:val="NoSpacing"/>
              <w:rPr>
                <w:lang w:eastAsia="en-CA"/>
              </w:rPr>
            </w:pPr>
            <w:r w:rsidRPr="009D739E">
              <w:rPr>
                <w:lang w:eastAsia="en-CA"/>
              </w:rPr>
              <w:t>Ministry of Labor, Health and Social Affairs</w:t>
            </w:r>
          </w:p>
        </w:tc>
        <w:tc>
          <w:tcPr>
            <w:tcW w:w="32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526" w:rsidRPr="009D739E" w:rsidRDefault="00567526" w:rsidP="00567526">
            <w:pPr>
              <w:pStyle w:val="NoSpacing"/>
              <w:rPr>
                <w:lang w:eastAsia="en-CA"/>
              </w:rPr>
            </w:pPr>
          </w:p>
        </w:tc>
      </w:tr>
      <w:tr w:rsidR="00567526" w:rsidRPr="009D739E" w:rsidTr="005C47D8">
        <w:trPr>
          <w:trHeight w:val="289"/>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526" w:rsidRPr="009D739E" w:rsidRDefault="00567526" w:rsidP="00567526">
            <w:pPr>
              <w:pStyle w:val="NoSpacing"/>
              <w:rPr>
                <w:lang w:eastAsia="en-CA"/>
              </w:rPr>
            </w:pPr>
          </w:p>
        </w:tc>
        <w:tc>
          <w:tcPr>
            <w:tcW w:w="4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526" w:rsidRPr="009D739E" w:rsidRDefault="00567526" w:rsidP="00567526">
            <w:pPr>
              <w:pStyle w:val="NoSpacing"/>
              <w:rPr>
                <w:lang w:eastAsia="en-CA"/>
              </w:rPr>
            </w:pPr>
            <w:r w:rsidRPr="009D739E">
              <w:rPr>
                <w:lang w:eastAsia="en-CA"/>
              </w:rPr>
              <w:t>Ministry of Labor, Health and Social Affairs</w:t>
            </w:r>
          </w:p>
        </w:tc>
        <w:tc>
          <w:tcPr>
            <w:tcW w:w="32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526" w:rsidRPr="009D739E" w:rsidRDefault="00567526" w:rsidP="00567526">
            <w:pPr>
              <w:pStyle w:val="NoSpacing"/>
              <w:rPr>
                <w:lang w:eastAsia="en-CA"/>
              </w:rPr>
            </w:pPr>
          </w:p>
        </w:tc>
      </w:tr>
      <w:tr w:rsidR="00567526" w:rsidRPr="009D739E" w:rsidTr="005C47D8">
        <w:trPr>
          <w:trHeight w:val="289"/>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526" w:rsidRPr="009D739E" w:rsidRDefault="00567526" w:rsidP="00567526">
            <w:pPr>
              <w:pStyle w:val="NoSpacing"/>
            </w:pPr>
            <w:r w:rsidRPr="009D739E">
              <w:t>Gia Tvalavadze</w:t>
            </w:r>
          </w:p>
        </w:tc>
        <w:tc>
          <w:tcPr>
            <w:tcW w:w="4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526" w:rsidRPr="009D739E" w:rsidRDefault="00567526" w:rsidP="00567526">
            <w:pPr>
              <w:pStyle w:val="NoSpacing"/>
            </w:pPr>
            <w:r w:rsidRPr="009D739E">
              <w:t>State Regulatory Agency of Medical Activities</w:t>
            </w:r>
          </w:p>
        </w:tc>
        <w:tc>
          <w:tcPr>
            <w:tcW w:w="32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526" w:rsidRPr="009D739E" w:rsidRDefault="00567526" w:rsidP="00567526">
            <w:pPr>
              <w:pStyle w:val="NoSpacing"/>
            </w:pPr>
            <w:r w:rsidRPr="009D739E">
              <w:t>Head of Agency</w:t>
            </w:r>
          </w:p>
        </w:tc>
      </w:tr>
      <w:tr w:rsidR="00567526" w:rsidRPr="009D739E" w:rsidTr="005C47D8">
        <w:trPr>
          <w:trHeight w:val="289"/>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526" w:rsidRPr="009D739E" w:rsidRDefault="00567526" w:rsidP="00567526">
            <w:pPr>
              <w:pStyle w:val="NoSpacing"/>
            </w:pPr>
            <w:r w:rsidRPr="009D739E">
              <w:t>Temur Pirvelashvili</w:t>
            </w:r>
          </w:p>
        </w:tc>
        <w:tc>
          <w:tcPr>
            <w:tcW w:w="4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526" w:rsidRPr="009D739E" w:rsidRDefault="00567526" w:rsidP="00567526">
            <w:pPr>
              <w:pStyle w:val="NoSpacing"/>
            </w:pPr>
            <w:r w:rsidRPr="009D739E">
              <w:t>State Regulatory Agency of Medical Activities</w:t>
            </w:r>
          </w:p>
        </w:tc>
        <w:tc>
          <w:tcPr>
            <w:tcW w:w="32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526" w:rsidRPr="009D739E" w:rsidRDefault="00567526" w:rsidP="00567526">
            <w:pPr>
              <w:pStyle w:val="NoSpacing"/>
            </w:pPr>
            <w:r w:rsidRPr="009D739E">
              <w:t>Deputy Head – licensing, permits, accreditation, professional regulations</w:t>
            </w:r>
          </w:p>
        </w:tc>
      </w:tr>
      <w:tr w:rsidR="00567526" w:rsidRPr="009D739E" w:rsidTr="005C47D8">
        <w:trPr>
          <w:trHeight w:val="289"/>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526" w:rsidRPr="009D739E" w:rsidRDefault="00567526" w:rsidP="00567526">
            <w:pPr>
              <w:pStyle w:val="NoSpacing"/>
            </w:pPr>
            <w:r w:rsidRPr="009D739E">
              <w:t>Goderdzi Imnaishvili</w:t>
            </w:r>
          </w:p>
        </w:tc>
        <w:tc>
          <w:tcPr>
            <w:tcW w:w="4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526" w:rsidRPr="009D739E" w:rsidRDefault="00567526" w:rsidP="00567526">
            <w:pPr>
              <w:pStyle w:val="NoSpacing"/>
            </w:pPr>
            <w:r w:rsidRPr="009D739E">
              <w:t>State Regulatory Agency of Medical Activities</w:t>
            </w:r>
          </w:p>
        </w:tc>
        <w:tc>
          <w:tcPr>
            <w:tcW w:w="32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526" w:rsidRPr="009D739E" w:rsidRDefault="00567526" w:rsidP="00567526">
            <w:pPr>
              <w:pStyle w:val="NoSpacing"/>
            </w:pPr>
            <w:r w:rsidRPr="009D739E">
              <w:t>Deputy head – quality control, legal services, social expertise</w:t>
            </w:r>
          </w:p>
        </w:tc>
      </w:tr>
      <w:tr w:rsidR="00567526" w:rsidRPr="009D739E" w:rsidTr="005C47D8">
        <w:trPr>
          <w:trHeight w:val="289"/>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526" w:rsidRPr="009D739E" w:rsidRDefault="00567526" w:rsidP="00567526">
            <w:pPr>
              <w:pStyle w:val="NoSpacing"/>
            </w:pPr>
            <w:r w:rsidRPr="009D739E">
              <w:t>Merab Urushadze</w:t>
            </w:r>
          </w:p>
        </w:tc>
        <w:tc>
          <w:tcPr>
            <w:tcW w:w="4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526" w:rsidRPr="009D739E" w:rsidRDefault="00567526" w:rsidP="00567526">
            <w:pPr>
              <w:pStyle w:val="NoSpacing"/>
            </w:pPr>
            <w:r w:rsidRPr="009D739E">
              <w:t>State Regulatory Agency of Medical Activities</w:t>
            </w:r>
          </w:p>
        </w:tc>
        <w:tc>
          <w:tcPr>
            <w:tcW w:w="32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526" w:rsidRPr="009D739E" w:rsidRDefault="00567526" w:rsidP="00567526">
            <w:pPr>
              <w:pStyle w:val="NoSpacing"/>
            </w:pPr>
            <w:r w:rsidRPr="009D739E">
              <w:t>Deputy head - pharmaceutical sector</w:t>
            </w:r>
          </w:p>
          <w:p w:rsidR="00567526" w:rsidRPr="009D739E" w:rsidRDefault="00567526" w:rsidP="00567526">
            <w:pPr>
              <w:pStyle w:val="NoSpacing"/>
            </w:pPr>
          </w:p>
        </w:tc>
      </w:tr>
      <w:tr w:rsidR="00567526" w:rsidRPr="009D739E" w:rsidTr="005C47D8">
        <w:trPr>
          <w:trHeight w:val="289"/>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526" w:rsidRPr="009D739E" w:rsidRDefault="00567526" w:rsidP="00567526">
            <w:pPr>
              <w:pStyle w:val="NoSpacing"/>
            </w:pPr>
            <w:r w:rsidRPr="009D739E">
              <w:t xml:space="preserve">Irma Burduladze </w:t>
            </w:r>
          </w:p>
        </w:tc>
        <w:tc>
          <w:tcPr>
            <w:tcW w:w="4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526" w:rsidRPr="009D739E" w:rsidRDefault="00567526" w:rsidP="00567526">
            <w:pPr>
              <w:pStyle w:val="NoSpacing"/>
            </w:pPr>
            <w:r w:rsidRPr="009D739E">
              <w:t>State Regulatory Agency of Medical Activities</w:t>
            </w:r>
          </w:p>
        </w:tc>
        <w:tc>
          <w:tcPr>
            <w:tcW w:w="32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526" w:rsidRPr="009D739E" w:rsidRDefault="00567526" w:rsidP="00567526">
            <w:pPr>
              <w:pStyle w:val="NoSpacing"/>
            </w:pPr>
            <w:r w:rsidRPr="009D739E">
              <w:t>Head of department on licenses and permits</w:t>
            </w:r>
          </w:p>
        </w:tc>
      </w:tr>
      <w:tr w:rsidR="00567526" w:rsidRPr="009D739E" w:rsidTr="005C47D8">
        <w:trPr>
          <w:trHeight w:val="289"/>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526" w:rsidRPr="009D739E" w:rsidRDefault="00567526" w:rsidP="00567526">
            <w:pPr>
              <w:pStyle w:val="NoSpacing"/>
            </w:pPr>
            <w:r w:rsidRPr="009D739E">
              <w:t>Zaza Chapidze</w:t>
            </w:r>
          </w:p>
        </w:tc>
        <w:tc>
          <w:tcPr>
            <w:tcW w:w="4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526" w:rsidRPr="009D739E" w:rsidRDefault="00567526" w:rsidP="00567526">
            <w:pPr>
              <w:pStyle w:val="NoSpacing"/>
            </w:pPr>
            <w:r w:rsidRPr="009D739E">
              <w:t>State Regulatory Agency of Medical Activities</w:t>
            </w:r>
          </w:p>
        </w:tc>
        <w:tc>
          <w:tcPr>
            <w:tcW w:w="32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526" w:rsidRPr="009D739E" w:rsidRDefault="00567526" w:rsidP="00567526">
            <w:pPr>
              <w:pStyle w:val="NoSpacing"/>
            </w:pPr>
            <w:r w:rsidRPr="009D739E">
              <w:t>Representative, pharmaceutical services </w:t>
            </w:r>
          </w:p>
        </w:tc>
      </w:tr>
      <w:tr w:rsidR="00567526" w:rsidRPr="009D739E" w:rsidTr="005C47D8">
        <w:trPr>
          <w:trHeight w:val="289"/>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526" w:rsidRPr="009D739E" w:rsidRDefault="00567526" w:rsidP="00567526">
            <w:pPr>
              <w:pStyle w:val="NoSpacing"/>
              <w:rPr>
                <w:lang w:eastAsia="en-CA"/>
              </w:rPr>
            </w:pPr>
            <w:r w:rsidRPr="009D739E">
              <w:t>Amiran Gamkrelidze</w:t>
            </w:r>
          </w:p>
        </w:tc>
        <w:tc>
          <w:tcPr>
            <w:tcW w:w="4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526" w:rsidRPr="009D739E" w:rsidRDefault="00567526" w:rsidP="00567526">
            <w:pPr>
              <w:pStyle w:val="NoSpacing"/>
              <w:rPr>
                <w:lang w:eastAsia="en-CA"/>
              </w:rPr>
            </w:pPr>
            <w:r w:rsidRPr="009D739E">
              <w:rPr>
                <w:lang w:eastAsia="en-CA"/>
              </w:rPr>
              <w:t>National Center for Disease Control and Public Health of Georgia</w:t>
            </w:r>
          </w:p>
        </w:tc>
        <w:tc>
          <w:tcPr>
            <w:tcW w:w="32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526" w:rsidRPr="009D739E" w:rsidRDefault="00567526" w:rsidP="00567526">
            <w:pPr>
              <w:pStyle w:val="NoSpacing"/>
              <w:rPr>
                <w:lang w:eastAsia="en-CA"/>
              </w:rPr>
            </w:pPr>
            <w:r w:rsidRPr="009D739E">
              <w:t>Director</w:t>
            </w:r>
          </w:p>
        </w:tc>
      </w:tr>
      <w:tr w:rsidR="00567526" w:rsidRPr="009D739E" w:rsidTr="005C47D8">
        <w:trPr>
          <w:trHeight w:val="289"/>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526" w:rsidRPr="009D739E" w:rsidRDefault="00567526" w:rsidP="00567526">
            <w:pPr>
              <w:pStyle w:val="NoSpacing"/>
              <w:rPr>
                <w:lang w:eastAsia="en-CA"/>
              </w:rPr>
            </w:pPr>
            <w:r w:rsidRPr="009D739E">
              <w:t>Irma Khonelidze</w:t>
            </w:r>
          </w:p>
        </w:tc>
        <w:tc>
          <w:tcPr>
            <w:tcW w:w="4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526" w:rsidRPr="009D739E" w:rsidRDefault="00567526" w:rsidP="00567526">
            <w:pPr>
              <w:pStyle w:val="NoSpacing"/>
              <w:rPr>
                <w:lang w:eastAsia="en-CA"/>
              </w:rPr>
            </w:pPr>
            <w:r w:rsidRPr="009D739E">
              <w:rPr>
                <w:lang w:eastAsia="en-CA"/>
              </w:rPr>
              <w:t>National Center for Disease Control and Public Health of Georgia</w:t>
            </w:r>
          </w:p>
        </w:tc>
        <w:tc>
          <w:tcPr>
            <w:tcW w:w="32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526" w:rsidRPr="009D739E" w:rsidRDefault="00567526" w:rsidP="00567526">
            <w:pPr>
              <w:pStyle w:val="NoSpacing"/>
              <w:rPr>
                <w:lang w:eastAsia="en-CA"/>
              </w:rPr>
            </w:pPr>
            <w:r w:rsidRPr="009D739E">
              <w:t>Deputy Director</w:t>
            </w:r>
          </w:p>
        </w:tc>
      </w:tr>
      <w:tr w:rsidR="00567526" w:rsidRPr="009D739E" w:rsidTr="005C47D8">
        <w:trPr>
          <w:trHeight w:val="289"/>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526" w:rsidRPr="009D739E" w:rsidRDefault="00567526" w:rsidP="00567526">
            <w:pPr>
              <w:pStyle w:val="NoSpacing"/>
              <w:rPr>
                <w:lang w:eastAsia="en-CA"/>
              </w:rPr>
            </w:pPr>
            <w:r w:rsidRPr="009D739E">
              <w:rPr>
                <w:lang w:eastAsia="en-CA"/>
              </w:rPr>
              <w:t>Tamar Chitashvili</w:t>
            </w:r>
          </w:p>
        </w:tc>
        <w:tc>
          <w:tcPr>
            <w:tcW w:w="4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526" w:rsidRPr="009D739E" w:rsidRDefault="00567526" w:rsidP="00567526">
            <w:pPr>
              <w:pStyle w:val="NoSpacing"/>
              <w:rPr>
                <w:lang w:eastAsia="en-CA"/>
              </w:rPr>
            </w:pPr>
            <w:r w:rsidRPr="009D739E">
              <w:rPr>
                <w:lang w:eastAsia="en-CA"/>
              </w:rPr>
              <w:t>University Research Co.</w:t>
            </w:r>
          </w:p>
        </w:tc>
        <w:tc>
          <w:tcPr>
            <w:tcW w:w="32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526" w:rsidRPr="009D739E" w:rsidRDefault="00567526" w:rsidP="00567526">
            <w:pPr>
              <w:pStyle w:val="NoSpacing"/>
              <w:rPr>
                <w:lang w:eastAsia="en-CA"/>
              </w:rPr>
            </w:pPr>
            <w:r w:rsidRPr="009D739E">
              <w:rPr>
                <w:lang w:eastAsia="en-CA"/>
              </w:rPr>
              <w:t>Country Director</w:t>
            </w:r>
          </w:p>
        </w:tc>
      </w:tr>
      <w:tr w:rsidR="00567526" w:rsidRPr="009D739E" w:rsidTr="005C47D8">
        <w:trPr>
          <w:trHeight w:val="289"/>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526" w:rsidRPr="009D739E" w:rsidRDefault="00567526" w:rsidP="00567526">
            <w:pPr>
              <w:pStyle w:val="NoSpacing"/>
              <w:rPr>
                <w:lang w:eastAsia="en-CA"/>
              </w:rPr>
            </w:pPr>
            <w:r w:rsidRPr="009D739E">
              <w:rPr>
                <w:lang w:eastAsia="en-CA"/>
              </w:rPr>
              <w:t>Nino Berdzuli</w:t>
            </w:r>
          </w:p>
        </w:tc>
        <w:tc>
          <w:tcPr>
            <w:tcW w:w="4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526" w:rsidRPr="009D739E" w:rsidRDefault="00567526" w:rsidP="00567526">
            <w:pPr>
              <w:pStyle w:val="NoSpacing"/>
              <w:rPr>
                <w:lang w:eastAsia="en-CA"/>
              </w:rPr>
            </w:pPr>
            <w:r w:rsidRPr="009D739E">
              <w:rPr>
                <w:lang w:eastAsia="en-CA"/>
              </w:rPr>
              <w:t>John Snow Incorporated</w:t>
            </w:r>
          </w:p>
        </w:tc>
        <w:tc>
          <w:tcPr>
            <w:tcW w:w="32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7526" w:rsidRPr="009D739E" w:rsidRDefault="00567526" w:rsidP="00567526">
            <w:pPr>
              <w:pStyle w:val="NoSpacing"/>
              <w:rPr>
                <w:lang w:eastAsia="en-CA"/>
              </w:rPr>
            </w:pPr>
            <w:r w:rsidRPr="009D739E">
              <w:rPr>
                <w:lang w:eastAsia="en-CA"/>
              </w:rPr>
              <w:t>Chief of Party</w:t>
            </w:r>
          </w:p>
        </w:tc>
      </w:tr>
    </w:tbl>
    <w:p w:rsidR="00567526" w:rsidRPr="009D739E" w:rsidRDefault="00567526" w:rsidP="00567526">
      <w:pPr>
        <w:rPr>
          <w:rFonts w:cs="Calibri"/>
        </w:rPr>
      </w:pPr>
    </w:p>
    <w:p w:rsidR="00B578BF" w:rsidRPr="00B578BF" w:rsidRDefault="00B578BF" w:rsidP="00B578BF">
      <w:pPr>
        <w:pStyle w:val="NoSpacing"/>
        <w:rPr>
          <w:b/>
        </w:rPr>
      </w:pPr>
      <w:r>
        <w:br w:type="page"/>
      </w:r>
      <w:bookmarkStart w:id="24" w:name="_Toc385307293"/>
      <w:r w:rsidRPr="00FE7053">
        <w:rPr>
          <w:rStyle w:val="Heading1Char"/>
        </w:rPr>
        <w:t>Appendix IV:  Participants in Stakeholder Roundtable</w:t>
      </w:r>
      <w:bookmarkEnd w:id="24"/>
    </w:p>
    <w:p w:rsidR="00B578BF" w:rsidRDefault="00B578BF" w:rsidP="00E768ED">
      <w:pPr>
        <w:pStyle w:val="Heading1"/>
      </w:pPr>
    </w:p>
    <w:tbl>
      <w:tblPr>
        <w:tblW w:w="9735" w:type="dxa"/>
        <w:tblInd w:w="93" w:type="dxa"/>
        <w:tblLook w:val="04A0"/>
      </w:tblPr>
      <w:tblGrid>
        <w:gridCol w:w="2680"/>
        <w:gridCol w:w="3095"/>
        <w:gridCol w:w="3960"/>
      </w:tblGrid>
      <w:tr w:rsidR="00B578BF" w:rsidRPr="00B578BF" w:rsidTr="00B578BF">
        <w:trPr>
          <w:trHeight w:val="300"/>
        </w:trPr>
        <w:tc>
          <w:tcPr>
            <w:tcW w:w="268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B578BF" w:rsidRPr="00B578BF" w:rsidRDefault="00B578BF" w:rsidP="00B578BF">
            <w:pPr>
              <w:spacing w:after="0" w:line="240" w:lineRule="auto"/>
              <w:rPr>
                <w:rFonts w:cs="Calibri"/>
                <w:b/>
                <w:color w:val="000000"/>
                <w:lang w:eastAsia="en-CA"/>
              </w:rPr>
            </w:pPr>
            <w:r w:rsidRPr="00B578BF">
              <w:rPr>
                <w:rFonts w:cs="Calibri"/>
                <w:b/>
                <w:color w:val="000000"/>
                <w:lang w:eastAsia="en-CA"/>
              </w:rPr>
              <w:t xml:space="preserve">Name </w:t>
            </w:r>
          </w:p>
        </w:tc>
        <w:tc>
          <w:tcPr>
            <w:tcW w:w="3095" w:type="dxa"/>
            <w:tcBorders>
              <w:top w:val="single" w:sz="4" w:space="0" w:color="auto"/>
              <w:left w:val="nil"/>
              <w:bottom w:val="single" w:sz="4" w:space="0" w:color="auto"/>
              <w:right w:val="single" w:sz="4" w:space="0" w:color="auto"/>
            </w:tcBorders>
            <w:shd w:val="clear" w:color="auto" w:fill="D9D9D9"/>
            <w:vAlign w:val="bottom"/>
            <w:hideMark/>
          </w:tcPr>
          <w:p w:rsidR="00B578BF" w:rsidRPr="00B578BF" w:rsidRDefault="00B578BF" w:rsidP="00B578BF">
            <w:pPr>
              <w:spacing w:after="0" w:line="240" w:lineRule="auto"/>
              <w:rPr>
                <w:rFonts w:cs="Calibri"/>
                <w:b/>
                <w:color w:val="000000"/>
                <w:lang w:eastAsia="en-CA"/>
              </w:rPr>
            </w:pPr>
            <w:r w:rsidRPr="00B578BF">
              <w:rPr>
                <w:rFonts w:cs="Calibri"/>
                <w:b/>
                <w:color w:val="000000"/>
                <w:lang w:eastAsia="en-CA"/>
              </w:rPr>
              <w:t>Title</w:t>
            </w:r>
          </w:p>
        </w:tc>
        <w:tc>
          <w:tcPr>
            <w:tcW w:w="3960" w:type="dxa"/>
            <w:tcBorders>
              <w:top w:val="single" w:sz="4" w:space="0" w:color="auto"/>
              <w:left w:val="nil"/>
              <w:bottom w:val="single" w:sz="4" w:space="0" w:color="auto"/>
              <w:right w:val="single" w:sz="4" w:space="0" w:color="auto"/>
            </w:tcBorders>
            <w:shd w:val="clear" w:color="auto" w:fill="D9D9D9"/>
            <w:vAlign w:val="bottom"/>
            <w:hideMark/>
          </w:tcPr>
          <w:p w:rsidR="00B578BF" w:rsidRPr="00B578BF" w:rsidRDefault="00B578BF" w:rsidP="00B578BF">
            <w:pPr>
              <w:spacing w:after="0" w:line="240" w:lineRule="auto"/>
              <w:rPr>
                <w:rFonts w:cs="Calibri"/>
                <w:b/>
                <w:color w:val="000000"/>
                <w:lang w:eastAsia="en-CA"/>
              </w:rPr>
            </w:pPr>
            <w:r w:rsidRPr="00B578BF">
              <w:rPr>
                <w:rFonts w:cs="Calibri"/>
                <w:b/>
                <w:color w:val="000000"/>
                <w:lang w:eastAsia="en-CA"/>
              </w:rPr>
              <w:t>Organization</w:t>
            </w:r>
          </w:p>
        </w:tc>
      </w:tr>
      <w:tr w:rsidR="00B578BF" w:rsidRPr="00B578BF" w:rsidTr="00B578BF">
        <w:trPr>
          <w:trHeight w:val="300"/>
        </w:trPr>
        <w:tc>
          <w:tcPr>
            <w:tcW w:w="2680" w:type="dxa"/>
            <w:tcBorders>
              <w:top w:val="nil"/>
              <w:left w:val="single" w:sz="4" w:space="0" w:color="auto"/>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Ioseb  Bregvadze</w:t>
            </w:r>
          </w:p>
        </w:tc>
        <w:tc>
          <w:tcPr>
            <w:tcW w:w="3095" w:type="dxa"/>
            <w:tcBorders>
              <w:top w:val="nil"/>
              <w:left w:val="nil"/>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Director General</w:t>
            </w:r>
          </w:p>
        </w:tc>
        <w:tc>
          <w:tcPr>
            <w:tcW w:w="3960" w:type="dxa"/>
            <w:tcBorders>
              <w:top w:val="nil"/>
              <w:left w:val="nil"/>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Gudushauri Medical Center</w:t>
            </w:r>
          </w:p>
        </w:tc>
      </w:tr>
      <w:tr w:rsidR="00B578BF" w:rsidRPr="00B578BF" w:rsidTr="00B578BF">
        <w:trPr>
          <w:trHeight w:val="600"/>
        </w:trPr>
        <w:tc>
          <w:tcPr>
            <w:tcW w:w="2680" w:type="dxa"/>
            <w:tcBorders>
              <w:top w:val="nil"/>
              <w:left w:val="single" w:sz="4" w:space="0" w:color="auto"/>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Zaza Bokhua</w:t>
            </w:r>
          </w:p>
        </w:tc>
        <w:tc>
          <w:tcPr>
            <w:tcW w:w="3095" w:type="dxa"/>
            <w:tcBorders>
              <w:top w:val="nil"/>
              <w:left w:val="nil"/>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Director</w:t>
            </w:r>
          </w:p>
        </w:tc>
        <w:tc>
          <w:tcPr>
            <w:tcW w:w="3960" w:type="dxa"/>
            <w:tcBorders>
              <w:top w:val="nil"/>
              <w:left w:val="nil"/>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Tbilisi State Medical University, Postgraduate Studies</w:t>
            </w:r>
          </w:p>
        </w:tc>
      </w:tr>
      <w:tr w:rsidR="00B578BF" w:rsidRPr="00B578BF" w:rsidTr="00B578BF">
        <w:trPr>
          <w:trHeight w:val="300"/>
        </w:trPr>
        <w:tc>
          <w:tcPr>
            <w:tcW w:w="2680" w:type="dxa"/>
            <w:tcBorders>
              <w:top w:val="nil"/>
              <w:left w:val="single" w:sz="4" w:space="0" w:color="auto"/>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Kakha Chelidze</w:t>
            </w:r>
          </w:p>
        </w:tc>
        <w:tc>
          <w:tcPr>
            <w:tcW w:w="3095" w:type="dxa"/>
            <w:tcBorders>
              <w:top w:val="nil"/>
              <w:left w:val="nil"/>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Vice Rector</w:t>
            </w:r>
          </w:p>
        </w:tc>
        <w:tc>
          <w:tcPr>
            <w:tcW w:w="3960" w:type="dxa"/>
            <w:tcBorders>
              <w:top w:val="nil"/>
              <w:left w:val="nil"/>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Tbilisi State Medical University</w:t>
            </w:r>
          </w:p>
        </w:tc>
      </w:tr>
      <w:tr w:rsidR="00B578BF" w:rsidRPr="00B578BF" w:rsidTr="00B578BF">
        <w:trPr>
          <w:trHeight w:val="300"/>
        </w:trPr>
        <w:tc>
          <w:tcPr>
            <w:tcW w:w="2680" w:type="dxa"/>
            <w:tcBorders>
              <w:top w:val="nil"/>
              <w:left w:val="single" w:sz="4" w:space="0" w:color="auto"/>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Dimitri Toklikishvili</w:t>
            </w:r>
          </w:p>
        </w:tc>
        <w:tc>
          <w:tcPr>
            <w:tcW w:w="3095" w:type="dxa"/>
            <w:tcBorders>
              <w:top w:val="nil"/>
              <w:left w:val="nil"/>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Medical Director</w:t>
            </w:r>
          </w:p>
        </w:tc>
        <w:tc>
          <w:tcPr>
            <w:tcW w:w="3960" w:type="dxa"/>
            <w:tcBorders>
              <w:top w:val="nil"/>
              <w:left w:val="nil"/>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LTD “Medison”</w:t>
            </w:r>
          </w:p>
        </w:tc>
      </w:tr>
      <w:tr w:rsidR="00B578BF" w:rsidRPr="00B578BF" w:rsidTr="00B578BF">
        <w:trPr>
          <w:trHeight w:val="300"/>
        </w:trPr>
        <w:tc>
          <w:tcPr>
            <w:tcW w:w="2680" w:type="dxa"/>
            <w:tcBorders>
              <w:top w:val="nil"/>
              <w:left w:val="single" w:sz="4" w:space="0" w:color="auto"/>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Nino Buzariashvili</w:t>
            </w:r>
          </w:p>
        </w:tc>
        <w:tc>
          <w:tcPr>
            <w:tcW w:w="3095" w:type="dxa"/>
            <w:tcBorders>
              <w:top w:val="nil"/>
              <w:left w:val="nil"/>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Quality Manager “Aversi Clinic”</w:t>
            </w:r>
          </w:p>
        </w:tc>
        <w:tc>
          <w:tcPr>
            <w:tcW w:w="3960" w:type="dxa"/>
            <w:tcBorders>
              <w:top w:val="nil"/>
              <w:left w:val="nil"/>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LTD “Aversi”</w:t>
            </w:r>
          </w:p>
        </w:tc>
      </w:tr>
      <w:tr w:rsidR="00B578BF" w:rsidRPr="00B578BF" w:rsidTr="00B578BF">
        <w:trPr>
          <w:trHeight w:val="300"/>
        </w:trPr>
        <w:tc>
          <w:tcPr>
            <w:tcW w:w="2680" w:type="dxa"/>
            <w:tcBorders>
              <w:top w:val="nil"/>
              <w:left w:val="single" w:sz="4" w:space="0" w:color="auto"/>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Levan Peradze</w:t>
            </w:r>
          </w:p>
        </w:tc>
        <w:tc>
          <w:tcPr>
            <w:tcW w:w="3095" w:type="dxa"/>
            <w:tcBorders>
              <w:top w:val="nil"/>
              <w:left w:val="nil"/>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Head of Control Department</w:t>
            </w:r>
          </w:p>
        </w:tc>
        <w:tc>
          <w:tcPr>
            <w:tcW w:w="3960" w:type="dxa"/>
            <w:tcBorders>
              <w:top w:val="nil"/>
              <w:left w:val="nil"/>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M. Iashvili  Children’s Central Hospital</w:t>
            </w:r>
          </w:p>
        </w:tc>
      </w:tr>
      <w:tr w:rsidR="00B578BF" w:rsidRPr="00B578BF" w:rsidTr="00B578BF">
        <w:trPr>
          <w:trHeight w:val="300"/>
        </w:trPr>
        <w:tc>
          <w:tcPr>
            <w:tcW w:w="2680" w:type="dxa"/>
            <w:tcBorders>
              <w:top w:val="nil"/>
              <w:left w:val="single" w:sz="4" w:space="0" w:color="auto"/>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Nika Absandze</w:t>
            </w:r>
          </w:p>
        </w:tc>
        <w:tc>
          <w:tcPr>
            <w:tcW w:w="3095" w:type="dxa"/>
            <w:tcBorders>
              <w:top w:val="nil"/>
              <w:left w:val="nil"/>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Consultant</w:t>
            </w:r>
          </w:p>
        </w:tc>
        <w:tc>
          <w:tcPr>
            <w:tcW w:w="3960" w:type="dxa"/>
            <w:tcBorders>
              <w:top w:val="nil"/>
              <w:left w:val="nil"/>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Clinic “Medsi”</w:t>
            </w:r>
          </w:p>
        </w:tc>
      </w:tr>
      <w:tr w:rsidR="00B578BF" w:rsidRPr="00B578BF" w:rsidTr="00B578BF">
        <w:trPr>
          <w:trHeight w:val="300"/>
        </w:trPr>
        <w:tc>
          <w:tcPr>
            <w:tcW w:w="2680" w:type="dxa"/>
            <w:tcBorders>
              <w:top w:val="nil"/>
              <w:left w:val="single" w:sz="4" w:space="0" w:color="auto"/>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Revaz Morgoshia</w:t>
            </w:r>
          </w:p>
        </w:tc>
        <w:tc>
          <w:tcPr>
            <w:tcW w:w="3095" w:type="dxa"/>
            <w:tcBorders>
              <w:top w:val="nil"/>
              <w:left w:val="nil"/>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Director</w:t>
            </w:r>
          </w:p>
        </w:tc>
        <w:tc>
          <w:tcPr>
            <w:tcW w:w="3960" w:type="dxa"/>
            <w:tcBorders>
              <w:top w:val="nil"/>
              <w:left w:val="nil"/>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LTD “VERE-XXI”, Clinic “Medsi”</w:t>
            </w:r>
          </w:p>
        </w:tc>
      </w:tr>
      <w:tr w:rsidR="00B578BF" w:rsidRPr="00B578BF" w:rsidTr="00B578BF">
        <w:trPr>
          <w:trHeight w:val="300"/>
        </w:trPr>
        <w:tc>
          <w:tcPr>
            <w:tcW w:w="2680" w:type="dxa"/>
            <w:tcBorders>
              <w:top w:val="nil"/>
              <w:left w:val="single" w:sz="4" w:space="0" w:color="auto"/>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Zaza Metreveli</w:t>
            </w:r>
          </w:p>
        </w:tc>
        <w:tc>
          <w:tcPr>
            <w:tcW w:w="3095" w:type="dxa"/>
            <w:tcBorders>
              <w:top w:val="nil"/>
              <w:left w:val="nil"/>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Manager</w:t>
            </w:r>
          </w:p>
        </w:tc>
        <w:tc>
          <w:tcPr>
            <w:tcW w:w="3960" w:type="dxa"/>
            <w:tcBorders>
              <w:top w:val="nil"/>
              <w:left w:val="nil"/>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LTD multiprofile-clinic of Mtsckheta</w:t>
            </w:r>
          </w:p>
        </w:tc>
      </w:tr>
      <w:tr w:rsidR="00B578BF" w:rsidRPr="00B578BF" w:rsidTr="00B578BF">
        <w:trPr>
          <w:trHeight w:val="300"/>
        </w:trPr>
        <w:tc>
          <w:tcPr>
            <w:tcW w:w="2680" w:type="dxa"/>
            <w:tcBorders>
              <w:top w:val="nil"/>
              <w:left w:val="single" w:sz="4" w:space="0" w:color="auto"/>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Ketevan Versedjanashvili</w:t>
            </w:r>
          </w:p>
        </w:tc>
        <w:tc>
          <w:tcPr>
            <w:tcW w:w="3095" w:type="dxa"/>
            <w:tcBorders>
              <w:top w:val="nil"/>
              <w:left w:val="nil"/>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President</w:t>
            </w:r>
          </w:p>
        </w:tc>
        <w:tc>
          <w:tcPr>
            <w:tcW w:w="3960" w:type="dxa"/>
            <w:tcBorders>
              <w:top w:val="nil"/>
              <w:left w:val="nil"/>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Association of Nurses</w:t>
            </w:r>
          </w:p>
        </w:tc>
      </w:tr>
      <w:tr w:rsidR="00B578BF" w:rsidRPr="00B578BF" w:rsidTr="00B578BF">
        <w:trPr>
          <w:trHeight w:val="300"/>
        </w:trPr>
        <w:tc>
          <w:tcPr>
            <w:tcW w:w="2680" w:type="dxa"/>
            <w:tcBorders>
              <w:top w:val="nil"/>
              <w:left w:val="single" w:sz="4" w:space="0" w:color="auto"/>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Maia Gogashvili</w:t>
            </w:r>
          </w:p>
        </w:tc>
        <w:tc>
          <w:tcPr>
            <w:tcW w:w="3095" w:type="dxa"/>
            <w:tcBorders>
              <w:top w:val="nil"/>
              <w:left w:val="nil"/>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Public Health School</w:t>
            </w:r>
          </w:p>
        </w:tc>
        <w:tc>
          <w:tcPr>
            <w:tcW w:w="3960" w:type="dxa"/>
            <w:tcBorders>
              <w:top w:val="nil"/>
              <w:left w:val="nil"/>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University “Saqartvelo”</w:t>
            </w:r>
          </w:p>
        </w:tc>
      </w:tr>
      <w:tr w:rsidR="00B578BF" w:rsidRPr="00B578BF" w:rsidTr="00B578BF">
        <w:trPr>
          <w:trHeight w:val="300"/>
        </w:trPr>
        <w:tc>
          <w:tcPr>
            <w:tcW w:w="2680" w:type="dxa"/>
            <w:tcBorders>
              <w:top w:val="nil"/>
              <w:left w:val="single" w:sz="4" w:space="0" w:color="auto"/>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Maia Kherkheulidze</w:t>
            </w:r>
          </w:p>
        </w:tc>
        <w:tc>
          <w:tcPr>
            <w:tcW w:w="3095" w:type="dxa"/>
            <w:tcBorders>
              <w:top w:val="nil"/>
              <w:left w:val="nil"/>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Head of Department, QRA</w:t>
            </w:r>
          </w:p>
        </w:tc>
        <w:tc>
          <w:tcPr>
            <w:tcW w:w="3960" w:type="dxa"/>
            <w:tcBorders>
              <w:top w:val="nil"/>
              <w:left w:val="nil"/>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M. Iashvili  Children’s Central Hospital</w:t>
            </w:r>
          </w:p>
        </w:tc>
      </w:tr>
      <w:tr w:rsidR="00B578BF" w:rsidRPr="00B578BF" w:rsidTr="00B578BF">
        <w:trPr>
          <w:trHeight w:val="300"/>
        </w:trPr>
        <w:tc>
          <w:tcPr>
            <w:tcW w:w="2680" w:type="dxa"/>
            <w:tcBorders>
              <w:top w:val="nil"/>
              <w:left w:val="single" w:sz="4" w:space="0" w:color="auto"/>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Eka Kandelaki</w:t>
            </w:r>
          </w:p>
        </w:tc>
        <w:tc>
          <w:tcPr>
            <w:tcW w:w="3095" w:type="dxa"/>
            <w:tcBorders>
              <w:top w:val="nil"/>
              <w:left w:val="nil"/>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Head of Department</w:t>
            </w:r>
          </w:p>
        </w:tc>
        <w:tc>
          <w:tcPr>
            <w:tcW w:w="3960" w:type="dxa"/>
            <w:tcBorders>
              <w:top w:val="nil"/>
              <w:left w:val="nil"/>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M. Iashvili  Children’s Central Hospital</w:t>
            </w:r>
          </w:p>
        </w:tc>
      </w:tr>
      <w:tr w:rsidR="00B578BF" w:rsidRPr="00B578BF" w:rsidTr="00B578BF">
        <w:trPr>
          <w:trHeight w:val="300"/>
        </w:trPr>
        <w:tc>
          <w:tcPr>
            <w:tcW w:w="2680" w:type="dxa"/>
            <w:tcBorders>
              <w:top w:val="nil"/>
              <w:left w:val="single" w:sz="4" w:space="0" w:color="auto"/>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Ramaz Kurashvili</w:t>
            </w:r>
          </w:p>
        </w:tc>
        <w:tc>
          <w:tcPr>
            <w:tcW w:w="3095" w:type="dxa"/>
            <w:tcBorders>
              <w:top w:val="nil"/>
              <w:left w:val="nil"/>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Chairperson of DEA, Ph.D, Professor</w:t>
            </w:r>
          </w:p>
        </w:tc>
        <w:tc>
          <w:tcPr>
            <w:tcW w:w="3960" w:type="dxa"/>
            <w:tcBorders>
              <w:top w:val="nil"/>
              <w:left w:val="nil"/>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National Center for Diabetes Research</w:t>
            </w:r>
          </w:p>
        </w:tc>
      </w:tr>
      <w:tr w:rsidR="00B578BF" w:rsidRPr="00B578BF" w:rsidTr="00B578BF">
        <w:trPr>
          <w:trHeight w:val="300"/>
        </w:trPr>
        <w:tc>
          <w:tcPr>
            <w:tcW w:w="2680" w:type="dxa"/>
            <w:tcBorders>
              <w:top w:val="nil"/>
              <w:left w:val="single" w:sz="4" w:space="0" w:color="auto"/>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Elena Shelestova</w:t>
            </w:r>
          </w:p>
        </w:tc>
        <w:tc>
          <w:tcPr>
            <w:tcW w:w="3095" w:type="dxa"/>
            <w:tcBorders>
              <w:top w:val="nil"/>
              <w:left w:val="nil"/>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Secretary of DEA, Trainer of Trainers</w:t>
            </w:r>
          </w:p>
        </w:tc>
        <w:tc>
          <w:tcPr>
            <w:tcW w:w="3960" w:type="dxa"/>
            <w:tcBorders>
              <w:top w:val="nil"/>
              <w:left w:val="nil"/>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National Center for Diabetes Research</w:t>
            </w:r>
          </w:p>
        </w:tc>
      </w:tr>
      <w:tr w:rsidR="00B578BF" w:rsidRPr="00B578BF" w:rsidTr="00B578BF">
        <w:trPr>
          <w:trHeight w:val="300"/>
        </w:trPr>
        <w:tc>
          <w:tcPr>
            <w:tcW w:w="2680" w:type="dxa"/>
            <w:tcBorders>
              <w:top w:val="nil"/>
              <w:left w:val="single" w:sz="4" w:space="0" w:color="auto"/>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Dimitri Kordzaia</w:t>
            </w:r>
          </w:p>
        </w:tc>
        <w:tc>
          <w:tcPr>
            <w:tcW w:w="3095" w:type="dxa"/>
            <w:tcBorders>
              <w:top w:val="nil"/>
              <w:left w:val="nil"/>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Professor</w:t>
            </w:r>
          </w:p>
        </w:tc>
        <w:tc>
          <w:tcPr>
            <w:tcW w:w="3960" w:type="dxa"/>
            <w:tcBorders>
              <w:top w:val="nil"/>
              <w:left w:val="nil"/>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Tbilisi State University</w:t>
            </w:r>
          </w:p>
        </w:tc>
      </w:tr>
      <w:tr w:rsidR="00B578BF" w:rsidRPr="00B578BF" w:rsidTr="00B578BF">
        <w:trPr>
          <w:trHeight w:val="300"/>
        </w:trPr>
        <w:tc>
          <w:tcPr>
            <w:tcW w:w="2680" w:type="dxa"/>
            <w:tcBorders>
              <w:top w:val="nil"/>
              <w:left w:val="single" w:sz="4" w:space="0" w:color="auto"/>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Tamar Mandjavidze</w:t>
            </w:r>
          </w:p>
        </w:tc>
        <w:tc>
          <w:tcPr>
            <w:tcW w:w="3095" w:type="dxa"/>
            <w:tcBorders>
              <w:top w:val="nil"/>
              <w:left w:val="nil"/>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Executive office of the Ministry</w:t>
            </w:r>
          </w:p>
        </w:tc>
        <w:tc>
          <w:tcPr>
            <w:tcW w:w="3960" w:type="dxa"/>
            <w:tcBorders>
              <w:top w:val="nil"/>
              <w:left w:val="nil"/>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Ministry of Labour, Health and Social Affairs</w:t>
            </w:r>
          </w:p>
        </w:tc>
      </w:tr>
      <w:tr w:rsidR="00B578BF" w:rsidRPr="00B578BF" w:rsidTr="00B578BF">
        <w:trPr>
          <w:trHeight w:val="300"/>
        </w:trPr>
        <w:tc>
          <w:tcPr>
            <w:tcW w:w="2680" w:type="dxa"/>
            <w:tcBorders>
              <w:top w:val="nil"/>
              <w:left w:val="single" w:sz="4" w:space="0" w:color="auto"/>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Giorgi Tsilosani</w:t>
            </w:r>
          </w:p>
        </w:tc>
        <w:tc>
          <w:tcPr>
            <w:tcW w:w="3095" w:type="dxa"/>
            <w:tcBorders>
              <w:top w:val="nil"/>
              <w:left w:val="nil"/>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Vice President</w:t>
            </w:r>
          </w:p>
        </w:tc>
        <w:tc>
          <w:tcPr>
            <w:tcW w:w="3960" w:type="dxa"/>
            <w:tcBorders>
              <w:top w:val="nil"/>
              <w:left w:val="nil"/>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Georgian Medical Association</w:t>
            </w:r>
          </w:p>
        </w:tc>
      </w:tr>
      <w:tr w:rsidR="00B578BF" w:rsidRPr="00B578BF" w:rsidTr="00B578BF">
        <w:trPr>
          <w:trHeight w:val="300"/>
        </w:trPr>
        <w:tc>
          <w:tcPr>
            <w:tcW w:w="2680" w:type="dxa"/>
            <w:tcBorders>
              <w:top w:val="nil"/>
              <w:left w:val="single" w:sz="4" w:space="0" w:color="auto"/>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Irina Norakidze</w:t>
            </w:r>
          </w:p>
        </w:tc>
        <w:tc>
          <w:tcPr>
            <w:tcW w:w="3095" w:type="dxa"/>
            <w:tcBorders>
              <w:top w:val="nil"/>
              <w:left w:val="nil"/>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Advisor</w:t>
            </w:r>
          </w:p>
        </w:tc>
        <w:tc>
          <w:tcPr>
            <w:tcW w:w="3960" w:type="dxa"/>
            <w:tcBorders>
              <w:top w:val="nil"/>
              <w:left w:val="nil"/>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Medical Medication Service</w:t>
            </w:r>
          </w:p>
        </w:tc>
      </w:tr>
      <w:tr w:rsidR="00B578BF" w:rsidRPr="00B578BF" w:rsidTr="00B578BF">
        <w:trPr>
          <w:trHeight w:val="300"/>
        </w:trPr>
        <w:tc>
          <w:tcPr>
            <w:tcW w:w="2680" w:type="dxa"/>
            <w:tcBorders>
              <w:top w:val="nil"/>
              <w:left w:val="single" w:sz="4" w:space="0" w:color="auto"/>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Giuli Margishvili</w:t>
            </w:r>
          </w:p>
        </w:tc>
        <w:tc>
          <w:tcPr>
            <w:tcW w:w="3095" w:type="dxa"/>
            <w:tcBorders>
              <w:top w:val="nil"/>
              <w:left w:val="nil"/>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Head of Service</w:t>
            </w:r>
          </w:p>
        </w:tc>
        <w:tc>
          <w:tcPr>
            <w:tcW w:w="3960" w:type="dxa"/>
            <w:tcBorders>
              <w:top w:val="nil"/>
              <w:left w:val="nil"/>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Medical Medication Service</w:t>
            </w:r>
          </w:p>
        </w:tc>
      </w:tr>
      <w:tr w:rsidR="00B578BF" w:rsidRPr="00B578BF" w:rsidTr="00B578BF">
        <w:trPr>
          <w:trHeight w:val="300"/>
        </w:trPr>
        <w:tc>
          <w:tcPr>
            <w:tcW w:w="2680" w:type="dxa"/>
            <w:tcBorders>
              <w:top w:val="nil"/>
              <w:left w:val="single" w:sz="4" w:space="0" w:color="auto"/>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Nato Berishvili</w:t>
            </w:r>
          </w:p>
        </w:tc>
        <w:tc>
          <w:tcPr>
            <w:tcW w:w="3095" w:type="dxa"/>
            <w:tcBorders>
              <w:top w:val="nil"/>
              <w:left w:val="nil"/>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Policlinic Director</w:t>
            </w:r>
          </w:p>
        </w:tc>
        <w:tc>
          <w:tcPr>
            <w:tcW w:w="3960" w:type="dxa"/>
            <w:tcBorders>
              <w:top w:val="nil"/>
              <w:left w:val="nil"/>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#30, National family Training Center</w:t>
            </w:r>
          </w:p>
        </w:tc>
      </w:tr>
      <w:tr w:rsidR="00B578BF" w:rsidRPr="00B578BF" w:rsidTr="00B578BF">
        <w:trPr>
          <w:trHeight w:val="300"/>
        </w:trPr>
        <w:tc>
          <w:tcPr>
            <w:tcW w:w="2680" w:type="dxa"/>
            <w:tcBorders>
              <w:top w:val="nil"/>
              <w:left w:val="single" w:sz="4" w:space="0" w:color="auto"/>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Zurab Vardiashvili</w:t>
            </w:r>
          </w:p>
        </w:tc>
        <w:tc>
          <w:tcPr>
            <w:tcW w:w="3095" w:type="dxa"/>
            <w:tcBorders>
              <w:top w:val="nil"/>
              <w:left w:val="nil"/>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Deputy General Director</w:t>
            </w:r>
          </w:p>
        </w:tc>
        <w:tc>
          <w:tcPr>
            <w:tcW w:w="3960" w:type="dxa"/>
            <w:tcBorders>
              <w:top w:val="nil"/>
              <w:left w:val="nil"/>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Central University Clinic</w:t>
            </w:r>
          </w:p>
        </w:tc>
      </w:tr>
      <w:tr w:rsidR="00B578BF" w:rsidRPr="00B578BF" w:rsidTr="00B578BF">
        <w:trPr>
          <w:trHeight w:val="300"/>
        </w:trPr>
        <w:tc>
          <w:tcPr>
            <w:tcW w:w="2680" w:type="dxa"/>
            <w:tcBorders>
              <w:top w:val="nil"/>
              <w:left w:val="single" w:sz="4" w:space="0" w:color="auto"/>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Tamar Gabunia</w:t>
            </w:r>
          </w:p>
        </w:tc>
        <w:tc>
          <w:tcPr>
            <w:tcW w:w="3095" w:type="dxa"/>
            <w:tcBorders>
              <w:top w:val="nil"/>
              <w:left w:val="nil"/>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Chief of Party</w:t>
            </w:r>
          </w:p>
        </w:tc>
        <w:tc>
          <w:tcPr>
            <w:tcW w:w="3960" w:type="dxa"/>
            <w:tcBorders>
              <w:top w:val="nil"/>
              <w:left w:val="nil"/>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USAID, TB Prevention Program, URC</w:t>
            </w:r>
          </w:p>
        </w:tc>
      </w:tr>
      <w:tr w:rsidR="00B578BF" w:rsidRPr="00B578BF" w:rsidTr="00B578BF">
        <w:trPr>
          <w:trHeight w:val="300"/>
        </w:trPr>
        <w:tc>
          <w:tcPr>
            <w:tcW w:w="2680" w:type="dxa"/>
            <w:tcBorders>
              <w:top w:val="nil"/>
              <w:left w:val="single" w:sz="4" w:space="0" w:color="auto"/>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Irina Karosanidze</w:t>
            </w:r>
          </w:p>
        </w:tc>
        <w:tc>
          <w:tcPr>
            <w:tcW w:w="3095" w:type="dxa"/>
            <w:tcBorders>
              <w:top w:val="nil"/>
              <w:left w:val="nil"/>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Director</w:t>
            </w:r>
          </w:p>
        </w:tc>
        <w:tc>
          <w:tcPr>
            <w:tcW w:w="3960" w:type="dxa"/>
            <w:tcBorders>
              <w:top w:val="nil"/>
              <w:left w:val="nil"/>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National FM training Center</w:t>
            </w:r>
          </w:p>
        </w:tc>
      </w:tr>
      <w:tr w:rsidR="00B578BF" w:rsidRPr="00B578BF" w:rsidTr="00B578BF">
        <w:trPr>
          <w:trHeight w:val="300"/>
        </w:trPr>
        <w:tc>
          <w:tcPr>
            <w:tcW w:w="2680" w:type="dxa"/>
            <w:tcBorders>
              <w:top w:val="nil"/>
              <w:left w:val="single" w:sz="4" w:space="0" w:color="auto"/>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Rema Ghvamichava</w:t>
            </w:r>
          </w:p>
        </w:tc>
        <w:tc>
          <w:tcPr>
            <w:tcW w:w="3095" w:type="dxa"/>
            <w:tcBorders>
              <w:top w:val="nil"/>
              <w:left w:val="nil"/>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Director</w:t>
            </w:r>
          </w:p>
        </w:tc>
        <w:tc>
          <w:tcPr>
            <w:tcW w:w="3960" w:type="dxa"/>
            <w:tcBorders>
              <w:top w:val="nil"/>
              <w:left w:val="nil"/>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 xml:space="preserve">Georgian National Screening Center </w:t>
            </w:r>
          </w:p>
        </w:tc>
      </w:tr>
      <w:tr w:rsidR="00B578BF" w:rsidRPr="00B578BF" w:rsidTr="00B578BF">
        <w:trPr>
          <w:trHeight w:val="300"/>
        </w:trPr>
        <w:tc>
          <w:tcPr>
            <w:tcW w:w="2680" w:type="dxa"/>
            <w:tcBorders>
              <w:top w:val="nil"/>
              <w:left w:val="single" w:sz="4" w:space="0" w:color="auto"/>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Ketevan Loria</w:t>
            </w:r>
          </w:p>
        </w:tc>
        <w:tc>
          <w:tcPr>
            <w:tcW w:w="3095" w:type="dxa"/>
            <w:tcBorders>
              <w:top w:val="nil"/>
              <w:left w:val="nil"/>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Director</w:t>
            </w:r>
          </w:p>
        </w:tc>
        <w:tc>
          <w:tcPr>
            <w:tcW w:w="3960" w:type="dxa"/>
            <w:tcBorders>
              <w:top w:val="nil"/>
              <w:left w:val="nil"/>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Mtskheta PHC Center</w:t>
            </w:r>
          </w:p>
        </w:tc>
      </w:tr>
      <w:tr w:rsidR="00B578BF" w:rsidRPr="00B578BF" w:rsidTr="00B578BF">
        <w:trPr>
          <w:trHeight w:val="300"/>
        </w:trPr>
        <w:tc>
          <w:tcPr>
            <w:tcW w:w="2680" w:type="dxa"/>
            <w:tcBorders>
              <w:top w:val="nil"/>
              <w:left w:val="single" w:sz="4" w:space="0" w:color="auto"/>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Ketevan Sharangia</w:t>
            </w:r>
          </w:p>
        </w:tc>
        <w:tc>
          <w:tcPr>
            <w:tcW w:w="3095" w:type="dxa"/>
            <w:tcBorders>
              <w:top w:val="nil"/>
              <w:left w:val="nil"/>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Manager</w:t>
            </w:r>
          </w:p>
        </w:tc>
        <w:tc>
          <w:tcPr>
            <w:tcW w:w="3960" w:type="dxa"/>
            <w:tcBorders>
              <w:top w:val="nil"/>
              <w:left w:val="nil"/>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Evex Medical Corps</w:t>
            </w:r>
          </w:p>
        </w:tc>
      </w:tr>
      <w:tr w:rsidR="00B578BF" w:rsidRPr="00B578BF" w:rsidTr="00B578BF">
        <w:trPr>
          <w:trHeight w:val="300"/>
        </w:trPr>
        <w:tc>
          <w:tcPr>
            <w:tcW w:w="2680" w:type="dxa"/>
            <w:tcBorders>
              <w:top w:val="nil"/>
              <w:left w:val="single" w:sz="4" w:space="0" w:color="auto"/>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Nino Gakhokidze</w:t>
            </w:r>
          </w:p>
        </w:tc>
        <w:tc>
          <w:tcPr>
            <w:tcW w:w="3095" w:type="dxa"/>
            <w:tcBorders>
              <w:top w:val="nil"/>
              <w:left w:val="nil"/>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Clinical Analyst</w:t>
            </w:r>
          </w:p>
        </w:tc>
        <w:tc>
          <w:tcPr>
            <w:tcW w:w="3960" w:type="dxa"/>
            <w:tcBorders>
              <w:top w:val="nil"/>
              <w:left w:val="nil"/>
              <w:bottom w:val="single" w:sz="4" w:space="0" w:color="auto"/>
              <w:right w:val="single" w:sz="4" w:space="0" w:color="auto"/>
            </w:tcBorders>
            <w:shd w:val="clear" w:color="auto" w:fill="auto"/>
            <w:vAlign w:val="bottom"/>
            <w:hideMark/>
          </w:tcPr>
          <w:p w:rsidR="00B578BF" w:rsidRPr="00B578BF" w:rsidRDefault="00B578BF" w:rsidP="00B578BF">
            <w:pPr>
              <w:spacing w:after="0" w:line="240" w:lineRule="auto"/>
              <w:rPr>
                <w:rFonts w:cs="Calibri"/>
                <w:color w:val="000000"/>
                <w:lang w:eastAsia="en-CA"/>
              </w:rPr>
            </w:pPr>
            <w:r w:rsidRPr="00B578BF">
              <w:rPr>
                <w:rFonts w:cs="Calibri"/>
                <w:color w:val="000000"/>
                <w:lang w:eastAsia="en-CA"/>
              </w:rPr>
              <w:t>Evex Medical Corps</w:t>
            </w:r>
          </w:p>
        </w:tc>
      </w:tr>
    </w:tbl>
    <w:p w:rsidR="00026E40" w:rsidRPr="00B578BF" w:rsidRDefault="00B578BF" w:rsidP="00E768ED">
      <w:pPr>
        <w:pStyle w:val="Heading1"/>
        <w:rPr>
          <w:sz w:val="28"/>
          <w:szCs w:val="28"/>
        </w:rPr>
      </w:pPr>
      <w:r>
        <w:br w:type="page"/>
      </w:r>
      <w:bookmarkStart w:id="25" w:name="_Toc385307294"/>
      <w:r w:rsidR="00CA5845">
        <w:rPr>
          <w:sz w:val="28"/>
          <w:szCs w:val="28"/>
        </w:rPr>
        <w:t xml:space="preserve">Appendix </w:t>
      </w:r>
      <w:r w:rsidR="00CA5845">
        <w:rPr>
          <w:sz w:val="28"/>
          <w:szCs w:val="28"/>
          <w:lang w:val="en-CA"/>
        </w:rPr>
        <w:t>V</w:t>
      </w:r>
      <w:r w:rsidR="00026E40" w:rsidRPr="00B578BF">
        <w:rPr>
          <w:sz w:val="28"/>
          <w:szCs w:val="28"/>
        </w:rPr>
        <w:t>:  Examples of Public Reporting</w:t>
      </w:r>
      <w:bookmarkEnd w:id="25"/>
    </w:p>
    <w:p w:rsidR="00026E40" w:rsidRDefault="00026E40" w:rsidP="00026E40">
      <w:pPr>
        <w:pStyle w:val="NoSpacing"/>
      </w:pPr>
    </w:p>
    <w:p w:rsidR="00026E40" w:rsidRDefault="005F41B0" w:rsidP="00026E40">
      <w:pPr>
        <w:pStyle w:val="NoSpacing"/>
      </w:pPr>
      <w:r>
        <w:rPr>
          <w:noProof/>
          <w:lang w:val="en-US" w:eastAsia="en-US"/>
        </w:rPr>
        <w:drawing>
          <wp:inline distT="0" distB="0" distL="0" distR="0">
            <wp:extent cx="4829175" cy="50768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829175" cy="5076825"/>
                    </a:xfrm>
                    <a:prstGeom prst="rect">
                      <a:avLst/>
                    </a:prstGeom>
                    <a:noFill/>
                    <a:ln w="9525">
                      <a:noFill/>
                      <a:miter lim="800000"/>
                      <a:headEnd/>
                      <a:tailEnd/>
                    </a:ln>
                  </pic:spPr>
                </pic:pic>
              </a:graphicData>
            </a:graphic>
          </wp:inline>
        </w:drawing>
      </w:r>
    </w:p>
    <w:p w:rsidR="00026E40" w:rsidRDefault="00026E40" w:rsidP="00026E40">
      <w:pPr>
        <w:pStyle w:val="NoSpacing"/>
      </w:pPr>
    </w:p>
    <w:p w:rsidR="00026E40" w:rsidRDefault="00026E40" w:rsidP="00026E40">
      <w:pPr>
        <w:pStyle w:val="NoSpacing"/>
      </w:pPr>
    </w:p>
    <w:p w:rsidR="00026E40" w:rsidRDefault="005F41B0" w:rsidP="00026E40">
      <w:pPr>
        <w:pStyle w:val="NoSpacing"/>
      </w:pPr>
      <w:r>
        <w:rPr>
          <w:noProof/>
          <w:lang w:val="en-US" w:eastAsia="en-US"/>
        </w:rPr>
        <w:drawing>
          <wp:inline distT="0" distB="0" distL="0" distR="0">
            <wp:extent cx="5486400" cy="32670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5486400" cy="3267075"/>
                    </a:xfrm>
                    <a:prstGeom prst="rect">
                      <a:avLst/>
                    </a:prstGeom>
                    <a:noFill/>
                    <a:ln w="9525">
                      <a:noFill/>
                      <a:miter lim="800000"/>
                      <a:headEnd/>
                      <a:tailEnd/>
                    </a:ln>
                  </pic:spPr>
                </pic:pic>
              </a:graphicData>
            </a:graphic>
          </wp:inline>
        </w:drawing>
      </w:r>
    </w:p>
    <w:p w:rsidR="00026E40" w:rsidRDefault="00026E40" w:rsidP="00026E40">
      <w:pPr>
        <w:pStyle w:val="NoSpacing"/>
      </w:pPr>
    </w:p>
    <w:p w:rsidR="00026E40" w:rsidRDefault="00026E40" w:rsidP="00026E40">
      <w:pPr>
        <w:pStyle w:val="NoSpacing"/>
      </w:pPr>
    </w:p>
    <w:p w:rsidR="00026E40" w:rsidRDefault="00026E40" w:rsidP="00026E40">
      <w:pPr>
        <w:pStyle w:val="NoSpacing"/>
      </w:pPr>
    </w:p>
    <w:p w:rsidR="00026E40" w:rsidRDefault="005F41B0" w:rsidP="00026E40">
      <w:pPr>
        <w:pStyle w:val="NoSpacing"/>
      </w:pPr>
      <w:r>
        <w:rPr>
          <w:noProof/>
          <w:lang w:val="en-US" w:eastAsia="en-US"/>
        </w:rPr>
        <w:drawing>
          <wp:inline distT="0" distB="0" distL="0" distR="0">
            <wp:extent cx="5943600" cy="23145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5943600" cy="2314575"/>
                    </a:xfrm>
                    <a:prstGeom prst="rect">
                      <a:avLst/>
                    </a:prstGeom>
                    <a:noFill/>
                    <a:ln w="9525">
                      <a:noFill/>
                      <a:miter lim="800000"/>
                      <a:headEnd/>
                      <a:tailEnd/>
                    </a:ln>
                  </pic:spPr>
                </pic:pic>
              </a:graphicData>
            </a:graphic>
          </wp:inline>
        </w:drawing>
      </w:r>
    </w:p>
    <w:p w:rsidR="00026E40" w:rsidRDefault="00026E40" w:rsidP="00026E40">
      <w:pPr>
        <w:pStyle w:val="NoSpacing"/>
      </w:pPr>
    </w:p>
    <w:p w:rsidR="00372AAE" w:rsidRDefault="00372AAE" w:rsidP="00372AAE">
      <w:pPr>
        <w:pStyle w:val="ListParagraph"/>
        <w:spacing w:after="200" w:line="276" w:lineRule="auto"/>
      </w:pPr>
    </w:p>
    <w:p w:rsidR="0035596D" w:rsidRDefault="00372AAE" w:rsidP="00DE31F2">
      <w:pPr>
        <w:pStyle w:val="Heading1"/>
      </w:pPr>
      <w:r>
        <w:br w:type="page"/>
      </w:r>
      <w:bookmarkStart w:id="26" w:name="_Toc385307295"/>
      <w:r w:rsidR="00CA5845">
        <w:t xml:space="preserve">Appendix </w:t>
      </w:r>
      <w:r w:rsidR="00CA5845">
        <w:rPr>
          <w:lang w:val="en-CA"/>
        </w:rPr>
        <w:t>VI</w:t>
      </w:r>
      <w:r w:rsidR="0035596D">
        <w:t>:  Examples of Decision Tools</w:t>
      </w:r>
      <w:bookmarkEnd w:id="26"/>
    </w:p>
    <w:p w:rsidR="0035596D" w:rsidRPr="0035596D" w:rsidRDefault="0035596D" w:rsidP="0035596D">
      <w:r w:rsidRPr="0035596D">
        <w:rPr>
          <w:b/>
        </w:rPr>
        <w:t>Sample of Flow S</w:t>
      </w:r>
      <w:r>
        <w:rPr>
          <w:b/>
        </w:rPr>
        <w:t>heet for Congestive Heart Failure</w:t>
      </w:r>
      <w:r w:rsidRPr="0035596D">
        <w:rPr>
          <w:b/>
        </w:rPr>
        <w:t xml:space="preserve">, </w:t>
      </w:r>
      <w:r>
        <w:rPr>
          <w:b/>
        </w:rPr>
        <w:t xml:space="preserve">British Columbia, </w:t>
      </w:r>
      <w:r w:rsidRPr="0035596D">
        <w:rPr>
          <w:b/>
        </w:rPr>
        <w:t>Canada</w:t>
      </w:r>
    </w:p>
    <w:p w:rsidR="0035596D" w:rsidRDefault="005F41B0" w:rsidP="00E768ED">
      <w:pPr>
        <w:pStyle w:val="Heading1"/>
      </w:pPr>
      <w:r>
        <w:rPr>
          <w:noProof/>
          <w:lang w:val="en-US" w:eastAsia="en-US"/>
        </w:rPr>
        <w:drawing>
          <wp:inline distT="0" distB="0" distL="0" distR="0">
            <wp:extent cx="5336540" cy="694880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5336540" cy="6948805"/>
                    </a:xfrm>
                    <a:prstGeom prst="rect">
                      <a:avLst/>
                    </a:prstGeom>
                    <a:noFill/>
                    <a:ln w="9525">
                      <a:noFill/>
                      <a:miter lim="800000"/>
                      <a:headEnd/>
                      <a:tailEnd/>
                    </a:ln>
                  </pic:spPr>
                </pic:pic>
              </a:graphicData>
            </a:graphic>
          </wp:inline>
        </w:drawing>
      </w:r>
    </w:p>
    <w:p w:rsidR="0035596D" w:rsidRPr="0035596D" w:rsidRDefault="0035596D" w:rsidP="0035596D">
      <w:pPr>
        <w:pStyle w:val="NoSpacing"/>
        <w:rPr>
          <w:b/>
        </w:rPr>
      </w:pPr>
      <w:r>
        <w:br w:type="page"/>
      </w:r>
      <w:r w:rsidRPr="0035596D">
        <w:rPr>
          <w:b/>
        </w:rPr>
        <w:t>Sample of Flow Sheet for Coronary Artery Disease, Saskatchewan Canada</w:t>
      </w:r>
    </w:p>
    <w:p w:rsidR="0035596D" w:rsidRDefault="005F41B0" w:rsidP="00E768ED">
      <w:pPr>
        <w:pStyle w:val="Heading1"/>
      </w:pPr>
      <w:r>
        <w:rPr>
          <w:noProof/>
          <w:lang w:val="en-US" w:eastAsia="en-US"/>
        </w:rPr>
        <w:drawing>
          <wp:inline distT="0" distB="0" distL="0" distR="0">
            <wp:extent cx="5630545" cy="7370445"/>
            <wp:effectExtent l="19050" t="0" r="8255"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5630545" cy="7370445"/>
                    </a:xfrm>
                    <a:prstGeom prst="rect">
                      <a:avLst/>
                    </a:prstGeom>
                    <a:noFill/>
                    <a:ln w="9525">
                      <a:noFill/>
                      <a:miter lim="800000"/>
                      <a:headEnd/>
                      <a:tailEnd/>
                    </a:ln>
                  </pic:spPr>
                </pic:pic>
              </a:graphicData>
            </a:graphic>
          </wp:inline>
        </w:drawing>
      </w:r>
    </w:p>
    <w:p w:rsidR="0035596D" w:rsidRDefault="0035596D" w:rsidP="0035596D">
      <w:pPr>
        <w:pStyle w:val="NoSpacing"/>
        <w:rPr>
          <w:b/>
        </w:rPr>
      </w:pPr>
      <w:r>
        <w:rPr>
          <w:b/>
        </w:rPr>
        <w:br w:type="page"/>
        <w:t>Example</w:t>
      </w:r>
      <w:r w:rsidRPr="0035596D">
        <w:rPr>
          <w:b/>
        </w:rPr>
        <w:t xml:space="preserve"> of </w:t>
      </w:r>
      <w:r>
        <w:rPr>
          <w:b/>
        </w:rPr>
        <w:t xml:space="preserve">Admission </w:t>
      </w:r>
      <w:r w:rsidRPr="0035596D">
        <w:rPr>
          <w:b/>
        </w:rPr>
        <w:t>Order</w:t>
      </w:r>
      <w:r>
        <w:rPr>
          <w:b/>
        </w:rPr>
        <w:t xml:space="preserve"> Set </w:t>
      </w:r>
      <w:r w:rsidRPr="0035596D">
        <w:rPr>
          <w:b/>
        </w:rPr>
        <w:t>from the Institute for Clinical Sys</w:t>
      </w:r>
      <w:r>
        <w:rPr>
          <w:b/>
        </w:rPr>
        <w:t xml:space="preserve">tems Improvement  </w:t>
      </w:r>
    </w:p>
    <w:p w:rsidR="0035596D" w:rsidRPr="0035596D" w:rsidRDefault="0035596D" w:rsidP="0035596D">
      <w:pPr>
        <w:pStyle w:val="NoSpacing"/>
        <w:rPr>
          <w:b/>
        </w:rPr>
      </w:pPr>
      <w:r>
        <w:t>(See icsi.org</w:t>
      </w:r>
      <w:r w:rsidRPr="0035596D">
        <w:t xml:space="preserve"> </w:t>
      </w:r>
      <w:r>
        <w:t>for full version)</w:t>
      </w:r>
    </w:p>
    <w:p w:rsidR="0035596D" w:rsidRDefault="0035596D" w:rsidP="0035596D">
      <w:pPr>
        <w:pStyle w:val="NoSpacing"/>
      </w:pPr>
    </w:p>
    <w:p w:rsidR="0035596D" w:rsidRPr="0035596D" w:rsidRDefault="0035596D" w:rsidP="0035596D">
      <w:pPr>
        <w:pStyle w:val="NoSpacing"/>
        <w:rPr>
          <w:b/>
        </w:rPr>
      </w:pPr>
      <w:r w:rsidRPr="0035596D">
        <w:rPr>
          <w:b/>
        </w:rPr>
        <w:t>Order Set: Admission to CCU for Acute Coronary Syndrome</w:t>
      </w:r>
    </w:p>
    <w:p w:rsidR="0035596D" w:rsidRDefault="0035596D" w:rsidP="0035596D">
      <w:pPr>
        <w:pStyle w:val="NoSpacing"/>
        <w:rPr>
          <w:caps/>
        </w:rPr>
      </w:pPr>
      <w:r>
        <w:t xml:space="preserve">This order set pertains to those orders from </w:t>
      </w:r>
      <w:r>
        <w:tab/>
      </w:r>
      <w:r>
        <w:tab/>
        <w:t xml:space="preserve">Patient Information </w:t>
      </w:r>
      <w:r>
        <w:rPr>
          <w:i/>
        </w:rPr>
        <w:t>(Two are required.)</w:t>
      </w:r>
      <w:r>
        <w:rPr>
          <w:caps/>
        </w:rPr>
        <w:tab/>
      </w:r>
    </w:p>
    <w:p w:rsidR="0035596D" w:rsidRDefault="0035596D" w:rsidP="0035596D">
      <w:pPr>
        <w:pStyle w:val="NoSpacing"/>
      </w:pPr>
      <w:r>
        <w:t>ED or direct admit to the CCU and does not</w:t>
      </w:r>
    </w:p>
    <w:p w:rsidR="0035596D" w:rsidRDefault="0035596D" w:rsidP="0035596D">
      <w:pPr>
        <w:pStyle w:val="NoSpacing"/>
      </w:pPr>
      <w:r>
        <w:pict>
          <v:line id="_x0000_s1056" style="position:absolute;z-index:251664896" from="316.45pt,10.75pt" to="452.25pt,10.75pt"/>
        </w:pict>
      </w:r>
      <w:r>
        <w:t>include orders that pertain to telemetry</w:t>
      </w:r>
    </w:p>
    <w:p w:rsidR="0035596D" w:rsidRDefault="0035596D" w:rsidP="0035596D">
      <w:pPr>
        <w:pStyle w:val="NoSpacing"/>
      </w:pPr>
      <w:r>
        <w:t>admission, step-down or discharge.</w:t>
      </w:r>
    </w:p>
    <w:tbl>
      <w:tblPr>
        <w:tblpPr w:leftFromText="180" w:rightFromText="180" w:vertAnchor="text" w:horzAnchor="margin" w:tblpX="-144" w:tblpY="2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92"/>
      </w:tblGrid>
      <w:tr w:rsidR="0035596D" w:rsidTr="00DD0DE1">
        <w:tblPrEx>
          <w:tblCellMar>
            <w:top w:w="0" w:type="dxa"/>
            <w:bottom w:w="0" w:type="dxa"/>
          </w:tblCellMar>
        </w:tblPrEx>
        <w:trPr>
          <w:trHeight w:val="1824"/>
        </w:trPr>
        <w:tc>
          <w:tcPr>
            <w:tcW w:w="4392" w:type="dxa"/>
          </w:tcPr>
          <w:p w:rsidR="0035596D" w:rsidRDefault="0035596D" w:rsidP="0035596D">
            <w:pPr>
              <w:pStyle w:val="NoSpacing"/>
              <w:rPr>
                <w:rFonts w:ascii="Times New Roman" w:hAnsi="Times New Roman"/>
                <w:sz w:val="20"/>
                <w:lang w:bidi="ar-SA"/>
              </w:rPr>
            </w:pPr>
            <w:r>
              <w:rPr>
                <w:rFonts w:ascii="Times New Roman" w:hAnsi="Times New Roman"/>
                <w:sz w:val="20"/>
                <w:lang w:bidi="ar-SA"/>
              </w:rPr>
              <w:t xml:space="preserve">Legend: </w:t>
            </w:r>
          </w:p>
          <w:p w:rsidR="0035596D" w:rsidRDefault="0035596D" w:rsidP="0035596D">
            <w:pPr>
              <w:pStyle w:val="NoSpacing"/>
              <w:rPr>
                <w:rFonts w:ascii="Times New Roman" w:hAnsi="Times New Roman"/>
                <w:sz w:val="20"/>
                <w:lang w:bidi="ar-SA"/>
              </w:rPr>
            </w:pPr>
            <w:r>
              <w:rPr>
                <w:rFonts w:ascii="Times New Roman" w:hAnsi="Times New Roman"/>
                <w:sz w:val="20"/>
                <w:lang w:bidi="ar-SA"/>
              </w:rPr>
              <w:t xml:space="preserve">Open boxes are orders that a clinician will need </w:t>
            </w:r>
          </w:p>
          <w:p w:rsidR="0035596D" w:rsidRDefault="0035596D" w:rsidP="0035596D">
            <w:pPr>
              <w:pStyle w:val="NoSpacing"/>
              <w:rPr>
                <w:rFonts w:ascii="Times New Roman" w:hAnsi="Times New Roman"/>
                <w:sz w:val="20"/>
                <w:lang w:bidi="ar-SA"/>
              </w:rPr>
            </w:pPr>
            <w:r>
              <w:rPr>
                <w:rFonts w:ascii="Times New Roman" w:hAnsi="Times New Roman"/>
                <w:sz w:val="20"/>
                <w:lang w:bidi="ar-SA"/>
              </w:rPr>
              <w:t>to order by checking the box.</w:t>
            </w:r>
          </w:p>
          <w:p w:rsidR="0035596D" w:rsidRDefault="005F41B0" w:rsidP="0035596D">
            <w:pPr>
              <w:pStyle w:val="NoSpacing"/>
              <w:rPr>
                <w:rFonts w:ascii="Times New Roman" w:hAnsi="Times New Roman"/>
                <w:sz w:val="20"/>
                <w:lang w:bidi="ar-SA"/>
              </w:rPr>
            </w:pPr>
            <w:r>
              <w:rPr>
                <w:rFonts w:ascii="Times New Roman" w:hAnsi="Times New Roman"/>
                <w:noProof/>
                <w:sz w:val="4"/>
                <w:lang w:val="en-US" w:eastAsia="en-US"/>
              </w:rPr>
              <w:drawing>
                <wp:inline distT="0" distB="0" distL="0" distR="0">
                  <wp:extent cx="161925" cy="123825"/>
                  <wp:effectExtent l="19050" t="0" r="9525" b="0"/>
                  <wp:docPr id="6" name="Picture 6" descr="checkbo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eckbox2"/>
                          <pic:cNvPicPr>
                            <a:picLocks noChangeAspect="1" noChangeArrowheads="1"/>
                          </pic:cNvPicPr>
                        </pic:nvPicPr>
                        <pic:blipFill>
                          <a:blip r:embed="rId15" cstate="print"/>
                          <a:srcRect/>
                          <a:stretch>
                            <a:fillRect/>
                          </a:stretch>
                        </pic:blipFill>
                        <pic:spPr bwMode="auto">
                          <a:xfrm>
                            <a:off x="0" y="0"/>
                            <a:ext cx="161925" cy="123825"/>
                          </a:xfrm>
                          <a:prstGeom prst="rect">
                            <a:avLst/>
                          </a:prstGeom>
                          <a:noFill/>
                          <a:ln w="9525">
                            <a:noFill/>
                            <a:miter lim="800000"/>
                            <a:headEnd/>
                            <a:tailEnd/>
                          </a:ln>
                        </pic:spPr>
                      </pic:pic>
                    </a:graphicData>
                  </a:graphic>
                </wp:inline>
              </w:drawing>
            </w:r>
            <w:r w:rsidR="0035596D">
              <w:rPr>
                <w:rFonts w:ascii="Times New Roman" w:hAnsi="Times New Roman"/>
                <w:sz w:val="20"/>
                <w:lang w:bidi="ar-SA"/>
              </w:rPr>
              <w:t xml:space="preserve"> Pre-checked boxes are those orders with strong </w:t>
            </w:r>
          </w:p>
          <w:p w:rsidR="0035596D" w:rsidRDefault="0035596D" w:rsidP="0035596D">
            <w:pPr>
              <w:pStyle w:val="NoSpacing"/>
              <w:rPr>
                <w:rFonts w:ascii="Times New Roman" w:hAnsi="Times New Roman"/>
                <w:sz w:val="20"/>
                <w:lang w:bidi="ar-SA"/>
              </w:rPr>
            </w:pPr>
            <w:r>
              <w:rPr>
                <w:rFonts w:ascii="Times New Roman" w:hAnsi="Times New Roman"/>
                <w:sz w:val="20"/>
                <w:lang w:bidi="ar-SA"/>
              </w:rPr>
              <w:t xml:space="preserve">      supporting evidence and/or regulatory </w:t>
            </w:r>
          </w:p>
          <w:p w:rsidR="0035596D" w:rsidRDefault="0035596D" w:rsidP="0035596D">
            <w:pPr>
              <w:pStyle w:val="NoSpacing"/>
              <w:rPr>
                <w:rFonts w:ascii="Times New Roman" w:hAnsi="Times New Roman"/>
                <w:sz w:val="20"/>
                <w:lang w:bidi="ar-SA"/>
              </w:rPr>
            </w:pPr>
            <w:r>
              <w:rPr>
                <w:rFonts w:ascii="Times New Roman" w:hAnsi="Times New Roman"/>
                <w:sz w:val="20"/>
                <w:lang w:bidi="ar-SA"/>
              </w:rPr>
              <w:t xml:space="preserve">      requirements that require documentation if not </w:t>
            </w:r>
          </w:p>
          <w:p w:rsidR="0035596D" w:rsidRDefault="0035596D" w:rsidP="0035596D">
            <w:pPr>
              <w:pStyle w:val="NoSpacing"/>
              <w:rPr>
                <w:i/>
                <w:sz w:val="20"/>
                <w:lang w:bidi="ar-SA"/>
              </w:rPr>
            </w:pPr>
            <w:r>
              <w:rPr>
                <w:rFonts w:ascii="Times New Roman" w:hAnsi="Times New Roman"/>
                <w:sz w:val="20"/>
                <w:lang w:bidi="ar-SA"/>
              </w:rPr>
              <w:t xml:space="preserve">      done. (</w:t>
            </w:r>
            <w:r>
              <w:rPr>
                <w:rFonts w:ascii="Times New Roman" w:hAnsi="Times New Roman"/>
                <w:i/>
                <w:sz w:val="20"/>
                <w:lang w:bidi="ar-SA"/>
              </w:rPr>
              <w:t>See Annotation #1)</w:t>
            </w:r>
          </w:p>
        </w:tc>
      </w:tr>
    </w:tbl>
    <w:p w:rsidR="0035596D" w:rsidRDefault="0035596D" w:rsidP="0035596D">
      <w:pPr>
        <w:pStyle w:val="NoSpacing"/>
        <w:rPr>
          <w:caps/>
        </w:rPr>
      </w:pPr>
      <w:r>
        <w:pict>
          <v:line id="_x0000_s1057" style="position:absolute;z-index:251665920;mso-position-horizontal-relative:text;mso-position-vertical-relative:text" from="100.55pt,2.55pt" to="236.35pt,2.55pt"/>
        </w:pict>
      </w:r>
    </w:p>
    <w:p w:rsidR="0035596D" w:rsidRDefault="0035596D" w:rsidP="0035596D">
      <w:pPr>
        <w:pStyle w:val="NoSpacing"/>
      </w:pPr>
    </w:p>
    <w:p w:rsidR="0035596D" w:rsidRDefault="0035596D" w:rsidP="0035596D">
      <w:pPr>
        <w:pStyle w:val="NoSpacing"/>
      </w:pPr>
    </w:p>
    <w:p w:rsidR="0035596D" w:rsidRDefault="0035596D" w:rsidP="0035596D">
      <w:pPr>
        <w:pStyle w:val="NoSpacing"/>
      </w:pPr>
    </w:p>
    <w:p w:rsidR="0035596D" w:rsidRDefault="0035596D" w:rsidP="0035596D">
      <w:pPr>
        <w:pStyle w:val="NoSpacing"/>
      </w:pPr>
      <w:r>
        <w:pict>
          <v:line id="_x0000_s1058" style="position:absolute;z-index:251666944" from="110.05pt,.55pt" to="236.05pt,.55pt"/>
        </w:pict>
      </w:r>
    </w:p>
    <w:p w:rsidR="0035596D" w:rsidRDefault="0035596D" w:rsidP="0035596D">
      <w:pPr>
        <w:pStyle w:val="NoSpacing"/>
      </w:pPr>
      <w:r>
        <w:pict>
          <v:line id="_x0000_s1059" style="position:absolute;z-index:251667968" from="1in,11.75pt" to="236.05pt,11.75pt"/>
        </w:pict>
      </w:r>
    </w:p>
    <w:p w:rsidR="0035596D" w:rsidRDefault="0035596D" w:rsidP="0035596D">
      <w:pPr>
        <w:pStyle w:val="NoSpacing"/>
      </w:pPr>
      <w:r>
        <w:pict>
          <v:rect id="_x0000_s1055" style="position:absolute;margin-left:35.8pt;margin-top:-110.7pt;width:207pt;height:124.85pt;z-index:251663872">
            <v:textbox style="mso-next-textbox:#_x0000_s1055">
              <w:txbxContent>
                <w:p w:rsidR="00915115" w:rsidRDefault="00915115" w:rsidP="0035596D">
                  <w:pPr>
                    <w:pStyle w:val="BodyText3"/>
                    <w:rPr>
                      <w:rFonts w:eastAsia="Times New Roman"/>
                      <w:i w:val="0"/>
                    </w:rPr>
                  </w:pPr>
                  <w:r>
                    <w:rPr>
                      <w:rFonts w:eastAsia="Times New Roman"/>
                      <w:i w:val="0"/>
                    </w:rPr>
                    <w:t>Last Name:</w:t>
                  </w:r>
                </w:p>
                <w:p w:rsidR="00915115" w:rsidRDefault="00915115" w:rsidP="0035596D">
                  <w:pPr>
                    <w:spacing w:before="120"/>
                  </w:pPr>
                  <w:r>
                    <w:t>First Name:</w:t>
                  </w:r>
                </w:p>
                <w:p w:rsidR="00915115" w:rsidRDefault="00915115" w:rsidP="0035596D"/>
                <w:p w:rsidR="00915115" w:rsidRDefault="00915115" w:rsidP="0035596D">
                  <w:r>
                    <w:t>Date of Birth:</w:t>
                  </w:r>
                  <w:r>
                    <w:rPr>
                      <w:b/>
                      <w:u w:val="single"/>
                    </w:rPr>
                    <w:t>___/___/____</w:t>
                  </w:r>
                  <w:r>
                    <w:rPr>
                      <w:u w:val="single"/>
                    </w:rPr>
                    <w:t>_</w:t>
                  </w:r>
                </w:p>
                <w:p w:rsidR="00915115" w:rsidRDefault="00915115" w:rsidP="0035596D"/>
                <w:p w:rsidR="00915115" w:rsidRDefault="00915115" w:rsidP="0035596D">
                  <w:pPr>
                    <w:pStyle w:val="BodyText3"/>
                    <w:rPr>
                      <w:rFonts w:eastAsia="Times New Roman"/>
                      <w:i w:val="0"/>
                    </w:rPr>
                  </w:pPr>
                  <w:r>
                    <w:rPr>
                      <w:rFonts w:eastAsia="Times New Roman"/>
                      <w:i w:val="0"/>
                    </w:rPr>
                    <w:t>Patient’s age:</w:t>
                  </w:r>
                </w:p>
                <w:p w:rsidR="00915115" w:rsidRDefault="00915115" w:rsidP="0035596D"/>
                <w:p w:rsidR="00915115" w:rsidRDefault="00915115" w:rsidP="0035596D">
                  <w:r>
                    <w:t>ID #:</w:t>
                  </w:r>
                </w:p>
              </w:txbxContent>
            </v:textbox>
          </v:rect>
        </w:pict>
      </w:r>
    </w:p>
    <w:p w:rsidR="0035596D" w:rsidRDefault="0035596D" w:rsidP="0035596D">
      <w:pPr>
        <w:pStyle w:val="NoSpacing"/>
      </w:pPr>
    </w:p>
    <w:p w:rsidR="0035596D" w:rsidRDefault="0035596D" w:rsidP="0035596D">
      <w:pPr>
        <w:pStyle w:val="NoSpacing"/>
        <w:rPr>
          <w:i/>
          <w:sz w:val="20"/>
        </w:rPr>
      </w:pPr>
      <w:r>
        <w:t>Admitting data</w:t>
      </w:r>
    </w:p>
    <w:p w:rsidR="0035596D" w:rsidRPr="00C51AA9" w:rsidRDefault="0035596D" w:rsidP="0035596D">
      <w:pPr>
        <w:pStyle w:val="NoSpacing"/>
      </w:pPr>
      <w:r w:rsidRPr="00C51AA9">
        <w:rPr>
          <w:lang w:val="en-US" w:eastAsia="en-US"/>
        </w:rPr>
        <w:pict>
          <v:line id="_x0000_s1060" style="position:absolute;z-index:251668992" from="30.65pt,9.7pt" to="125.65pt,9.7pt"/>
        </w:pict>
      </w:r>
      <w:r w:rsidRPr="00C51AA9">
        <w:t>Date:</w:t>
      </w:r>
    </w:p>
    <w:p w:rsidR="0035596D" w:rsidRDefault="0035596D" w:rsidP="0035596D">
      <w:pPr>
        <w:pStyle w:val="NoSpacing"/>
      </w:pPr>
      <w:r>
        <w:pict>
          <v:line id="_x0000_s1031" style="position:absolute;z-index:251644416" from="55.5pt,9.85pt" to="244.5pt,9.85pt"/>
        </w:pict>
      </w:r>
      <w:r>
        <w:t xml:space="preserve">Admit unit: </w:t>
      </w:r>
      <w:r>
        <w:fldChar w:fldCharType="begin">
          <w:ffData>
            <w:name w:val="Text1"/>
            <w:enabled/>
            <w:calcOnExit w:val="0"/>
            <w:textInput/>
          </w:ffData>
        </w:fldChar>
      </w:r>
      <w:bookmarkStart w:id="27" w:name="Text1"/>
      <w:r>
        <w:instrText xml:space="preserve"> FORMTEXT </w:instrText>
      </w:r>
      <w:r>
        <w:fldChar w:fldCharType="separate"/>
      </w:r>
      <w:r>
        <w:t> </w:t>
      </w:r>
      <w:r>
        <w:t> </w:t>
      </w:r>
      <w:r>
        <w:t> </w:t>
      </w:r>
      <w:r>
        <w:t> </w:t>
      </w:r>
      <w:r>
        <w:t> </w:t>
      </w:r>
      <w:r>
        <w:fldChar w:fldCharType="end"/>
      </w:r>
      <w:bookmarkEnd w:id="27"/>
    </w:p>
    <w:p w:rsidR="0035596D" w:rsidRDefault="0035596D" w:rsidP="0035596D">
      <w:pPr>
        <w:pStyle w:val="NoSpacing"/>
      </w:pPr>
      <w:r>
        <w:pict>
          <v:line id="_x0000_s1032" style="position:absolute;z-index:251645440" from="96.3pt,9.2pt" to="240.3pt,9.2pt"/>
        </w:pict>
      </w:r>
      <w:r>
        <w:t>Attending physician:</w:t>
      </w:r>
      <w:r>
        <w:tab/>
      </w:r>
      <w:r>
        <w:fldChar w:fldCharType="begin">
          <w:ffData>
            <w:name w:val="Text2"/>
            <w:enabled/>
            <w:calcOnExit w:val="0"/>
            <w:textInput/>
          </w:ffData>
        </w:fldChar>
      </w:r>
      <w:bookmarkStart w:id="28" w:name="Text2"/>
      <w:r>
        <w:instrText xml:space="preserve"> FORMTEXT </w:instrText>
      </w:r>
      <w:r>
        <w:fldChar w:fldCharType="separate"/>
      </w:r>
      <w:r>
        <w:t> </w:t>
      </w:r>
      <w:r>
        <w:t> </w:t>
      </w:r>
      <w:r>
        <w:t> </w:t>
      </w:r>
      <w:r>
        <w:t> </w:t>
      </w:r>
      <w:r>
        <w:t> </w:t>
      </w:r>
      <w:r>
        <w:fldChar w:fldCharType="end"/>
      </w:r>
      <w:bookmarkEnd w:id="28"/>
    </w:p>
    <w:p w:rsidR="0035596D" w:rsidRDefault="0035596D" w:rsidP="0035596D">
      <w:pPr>
        <w:pStyle w:val="NoSpacing"/>
        <w:rPr>
          <w:rFonts w:ascii="Times New Roman" w:hAnsi="Times New Roman"/>
        </w:rPr>
      </w:pPr>
      <w:r>
        <w:pict>
          <v:line id="_x0000_s1033" style="position:absolute;z-index:251646464" from="111.3pt,10.45pt" to="246.3pt,10.45pt"/>
        </w:pict>
      </w:r>
      <w:r>
        <w:rPr>
          <w:rFonts w:ascii="Times New Roman" w:hAnsi="Times New Roman"/>
        </w:rPr>
        <w:tab/>
        <w:t xml:space="preserve">How to contact: </w:t>
      </w:r>
      <w:r>
        <w:rPr>
          <w:rFonts w:ascii="Times New Roman" w:hAnsi="Times New Roman"/>
        </w:rPr>
        <w:fldChar w:fldCharType="begin">
          <w:ffData>
            <w:name w:val="Text3"/>
            <w:enabled/>
            <w:calcOnExit w:val="0"/>
            <w:textInput/>
          </w:ffData>
        </w:fldChar>
      </w:r>
      <w:bookmarkStart w:id="29" w:name="Text3"/>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bookmarkEnd w:id="29"/>
    </w:p>
    <w:p w:rsidR="0035596D" w:rsidRDefault="0035596D" w:rsidP="0035596D">
      <w:pPr>
        <w:pStyle w:val="NoSpacing"/>
      </w:pPr>
    </w:p>
    <w:p w:rsidR="0035596D" w:rsidRDefault="0035596D" w:rsidP="0035596D">
      <w:pPr>
        <w:pStyle w:val="NoSpacing"/>
      </w:pPr>
      <w:r>
        <w:t>Diagnosis</w:t>
      </w:r>
    </w:p>
    <w:p w:rsidR="0035596D" w:rsidRDefault="0035596D" w:rsidP="0035596D">
      <w:pPr>
        <w:pStyle w:val="NoSpacing"/>
      </w:pPr>
      <w:r>
        <w:t>Admitting diagnosis</w:t>
      </w:r>
      <w:r w:rsidRPr="00724276">
        <w:t xml:space="preserve">: </w:t>
      </w:r>
      <w:r>
        <w:fldChar w:fldCharType="begin">
          <w:ffData>
            <w:name w:val="Text111"/>
            <w:enabled/>
            <w:calcOnExit w:val="0"/>
            <w:textInput/>
          </w:ffData>
        </w:fldChar>
      </w:r>
      <w:bookmarkStart w:id="30" w:name="Text111"/>
      <w:r>
        <w:instrText xml:space="preserve"> FORMTEXT </w:instrText>
      </w:r>
      <w:r>
        <w:fldChar w:fldCharType="separate"/>
      </w:r>
      <w:r>
        <w:t> </w:t>
      </w:r>
      <w:r>
        <w:t> </w:t>
      </w:r>
      <w:r>
        <w:t> </w:t>
      </w:r>
      <w:r>
        <w:t> </w:t>
      </w:r>
      <w:r>
        <w:t> </w:t>
      </w:r>
      <w:r>
        <w:fldChar w:fldCharType="end"/>
      </w:r>
      <w:bookmarkEnd w:id="30"/>
      <w:r>
        <w:t xml:space="preserve"> </w:t>
      </w:r>
      <w:r>
        <w:tab/>
      </w:r>
    </w:p>
    <w:p w:rsidR="0035596D" w:rsidRDefault="0035596D" w:rsidP="0035596D">
      <w:pPr>
        <w:pStyle w:val="NoSpacing"/>
      </w:pPr>
      <w:r>
        <w:pict>
          <v:line id="_x0000_s1041" style="position:absolute;z-index:251654656" from="100pt,.1pt" to="289pt,.1pt"/>
        </w:pict>
      </w:r>
    </w:p>
    <w:p w:rsidR="0035596D" w:rsidRDefault="0035596D" w:rsidP="0035596D">
      <w:pPr>
        <w:pStyle w:val="NoSpacing"/>
      </w:pPr>
      <w:r>
        <w:pict>
          <v:line id="_x0000_s1040" style="position:absolute;z-index:251653632" from="98pt,11.7pt" to="287pt,11.7pt"/>
        </w:pict>
      </w:r>
      <w:r>
        <w:t xml:space="preserve">Secondary diagnosis: </w:t>
      </w:r>
      <w:r>
        <w:fldChar w:fldCharType="begin">
          <w:ffData>
            <w:name w:val="Text6"/>
            <w:enabled/>
            <w:calcOnExit w:val="0"/>
            <w:textInput/>
          </w:ffData>
        </w:fldChar>
      </w:r>
      <w:r>
        <w:instrText xml:space="preserve"> FORMTEXT </w:instrText>
      </w:r>
      <w:r>
        <w:fldChar w:fldCharType="separate"/>
      </w:r>
      <w:r>
        <w:t> </w:t>
      </w:r>
      <w:r>
        <w:t> </w:t>
      </w:r>
      <w:r>
        <w:t> </w:t>
      </w:r>
      <w:r>
        <w:t> </w:t>
      </w:r>
      <w:r>
        <w:t> </w:t>
      </w:r>
      <w:r>
        <w:fldChar w:fldCharType="end"/>
      </w:r>
    </w:p>
    <w:p w:rsidR="0035596D" w:rsidRDefault="0035596D" w:rsidP="0035596D">
      <w:pPr>
        <w:pStyle w:val="NoSpacing"/>
      </w:pPr>
    </w:p>
    <w:p w:rsidR="0035596D" w:rsidRDefault="0035596D" w:rsidP="0035596D">
      <w:pPr>
        <w:pStyle w:val="NoSpacing"/>
        <w:rPr>
          <w:sz w:val="24"/>
        </w:rPr>
      </w:pPr>
      <w:r>
        <w:rPr>
          <w:sz w:val="24"/>
        </w:rPr>
        <w:pict>
          <v:line id="_x0000_s1043" style="position:absolute;z-index:251656704" from="99pt,-.5pt" to="4in,-.5pt"/>
        </w:pict>
      </w:r>
      <w:r>
        <w:rPr>
          <w:sz w:val="24"/>
        </w:rPr>
        <w:t>Condition</w:t>
      </w:r>
    </w:p>
    <w:p w:rsidR="0035596D" w:rsidRDefault="0035596D" w:rsidP="0035596D">
      <w:pPr>
        <w:pStyle w:val="NoSpacing"/>
      </w:pPr>
      <w:r>
        <w:rPr>
          <w:sz w:val="20"/>
        </w:rPr>
        <w:pict>
          <v:line id="_x0000_s1042" style="position:absolute;z-index:251655680" from="186pt,11.45pt" to="366pt,11.45pt"/>
        </w:pict>
      </w:r>
      <w:r>
        <w:rPr>
          <w:sz w:val="20"/>
        </w:rPr>
        <w:fldChar w:fldCharType="begin">
          <w:ffData>
            <w:name w:val="Check178"/>
            <w:enabled/>
            <w:calcOnExit w:val="0"/>
            <w:checkBox>
              <w:sizeAuto/>
              <w:default w:val="0"/>
            </w:checkBox>
          </w:ffData>
        </w:fldChar>
      </w:r>
      <w:bookmarkStart w:id="31" w:name="Check178"/>
      <w:r>
        <w:rPr>
          <w:sz w:val="20"/>
        </w:rPr>
        <w:instrText xml:space="preserve"> FORMCHECKBOX </w:instrText>
      </w:r>
      <w:r>
        <w:rPr>
          <w:sz w:val="20"/>
        </w:rPr>
      </w:r>
      <w:r>
        <w:rPr>
          <w:sz w:val="20"/>
        </w:rPr>
        <w:fldChar w:fldCharType="end"/>
      </w:r>
      <w:bookmarkEnd w:id="31"/>
      <w:r>
        <w:t xml:space="preserve"> Stable</w:t>
      </w:r>
      <w:r>
        <w:tab/>
      </w:r>
      <w:r>
        <w:rPr>
          <w:sz w:val="20"/>
        </w:rPr>
        <w:fldChar w:fldCharType="begin">
          <w:ffData>
            <w:name w:val="Check179"/>
            <w:enabled/>
            <w:calcOnExit w:val="0"/>
            <w:checkBox>
              <w:sizeAuto/>
              <w:default w:val="0"/>
            </w:checkBox>
          </w:ffData>
        </w:fldChar>
      </w:r>
      <w:bookmarkStart w:id="32" w:name="Check179"/>
      <w:r>
        <w:rPr>
          <w:sz w:val="20"/>
        </w:rPr>
        <w:instrText xml:space="preserve"> FORMCHECKBOX </w:instrText>
      </w:r>
      <w:r>
        <w:rPr>
          <w:sz w:val="20"/>
        </w:rPr>
      </w:r>
      <w:r>
        <w:rPr>
          <w:sz w:val="20"/>
        </w:rPr>
        <w:fldChar w:fldCharType="end"/>
      </w:r>
      <w:bookmarkEnd w:id="32"/>
      <w:r>
        <w:t xml:space="preserve"> Unstable</w:t>
      </w:r>
      <w:r>
        <w:tab/>
      </w:r>
      <w:r>
        <w:fldChar w:fldCharType="begin">
          <w:ffData>
            <w:name w:val="Check180"/>
            <w:enabled/>
            <w:calcOnExit w:val="0"/>
            <w:checkBox>
              <w:sizeAuto/>
              <w:default w:val="0"/>
            </w:checkBox>
          </w:ffData>
        </w:fldChar>
      </w:r>
      <w:bookmarkStart w:id="33" w:name="Check180"/>
      <w:r>
        <w:instrText xml:space="preserve"> FORMCHECKBOX </w:instrText>
      </w:r>
      <w:r>
        <w:fldChar w:fldCharType="end"/>
      </w:r>
      <w:bookmarkEnd w:id="33"/>
      <w:r>
        <w:t xml:space="preserve"> Other </w:t>
      </w: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p w:rsidR="0035596D" w:rsidRDefault="0035596D" w:rsidP="0035596D">
      <w:pPr>
        <w:pStyle w:val="NoSpacing"/>
      </w:pPr>
    </w:p>
    <w:p w:rsidR="0035596D" w:rsidRDefault="0035596D" w:rsidP="0035596D">
      <w:pPr>
        <w:pStyle w:val="NoSpacing"/>
        <w:rPr>
          <w:rFonts w:ascii="Times" w:hAnsi="Times"/>
        </w:rPr>
      </w:pPr>
      <w:r>
        <w:rPr>
          <w:rFonts w:ascii="Times" w:hAnsi="Times"/>
        </w:rPr>
        <w:t>Code status</w:t>
      </w:r>
    </w:p>
    <w:p w:rsidR="0035596D" w:rsidRDefault="0035596D" w:rsidP="0035596D">
      <w:pPr>
        <w:pStyle w:val="NoSpacing"/>
      </w:pPr>
      <w:r>
        <w:rPr>
          <w:sz w:val="20"/>
        </w:rPr>
        <w:fldChar w:fldCharType="begin">
          <w:ffData>
            <w:name w:val="Check181"/>
            <w:enabled/>
            <w:calcOnExit w:val="0"/>
            <w:checkBox>
              <w:sizeAuto/>
              <w:default w:val="0"/>
            </w:checkBox>
          </w:ffData>
        </w:fldChar>
      </w:r>
      <w:bookmarkStart w:id="34" w:name="Check181"/>
      <w:r>
        <w:rPr>
          <w:sz w:val="20"/>
        </w:rPr>
        <w:instrText xml:space="preserve"> FORMCHECKBOX </w:instrText>
      </w:r>
      <w:r>
        <w:rPr>
          <w:sz w:val="20"/>
        </w:rPr>
      </w:r>
      <w:r>
        <w:rPr>
          <w:sz w:val="20"/>
        </w:rPr>
        <w:fldChar w:fldCharType="end"/>
      </w:r>
      <w:bookmarkEnd w:id="34"/>
      <w:r>
        <w:rPr>
          <w:sz w:val="20"/>
        </w:rPr>
        <w:t xml:space="preserve"> </w:t>
      </w:r>
      <w:r>
        <w:t>Full code</w:t>
      </w:r>
      <w:r>
        <w:tab/>
      </w:r>
      <w:r>
        <w:rPr>
          <w:sz w:val="20"/>
        </w:rPr>
        <w:fldChar w:fldCharType="begin">
          <w:ffData>
            <w:name w:val="Check182"/>
            <w:enabled/>
            <w:calcOnExit w:val="0"/>
            <w:checkBox>
              <w:sizeAuto/>
              <w:default w:val="0"/>
            </w:checkBox>
          </w:ffData>
        </w:fldChar>
      </w:r>
      <w:bookmarkStart w:id="35" w:name="Check182"/>
      <w:r>
        <w:rPr>
          <w:sz w:val="20"/>
        </w:rPr>
        <w:instrText xml:space="preserve"> FORMCHECKBOX </w:instrText>
      </w:r>
      <w:r>
        <w:rPr>
          <w:sz w:val="20"/>
        </w:rPr>
      </w:r>
      <w:r>
        <w:rPr>
          <w:sz w:val="20"/>
        </w:rPr>
        <w:fldChar w:fldCharType="end"/>
      </w:r>
      <w:bookmarkEnd w:id="35"/>
      <w:r>
        <w:t xml:space="preserve"> DNR/DNI</w:t>
      </w:r>
      <w:r>
        <w:tab/>
      </w:r>
      <w:r>
        <w:rPr>
          <w:sz w:val="20"/>
        </w:rPr>
        <w:fldChar w:fldCharType="begin">
          <w:ffData>
            <w:name w:val="Check144"/>
            <w:enabled/>
            <w:calcOnExit w:val="0"/>
            <w:checkBox>
              <w:sizeAuto/>
              <w:default w:val="0"/>
            </w:checkBox>
          </w:ffData>
        </w:fldChar>
      </w:r>
      <w:bookmarkStart w:id="36" w:name="Check144"/>
      <w:r>
        <w:rPr>
          <w:sz w:val="20"/>
        </w:rPr>
        <w:instrText xml:space="preserve"> FORMCHECKBOX </w:instrText>
      </w:r>
      <w:r>
        <w:rPr>
          <w:sz w:val="20"/>
        </w:rPr>
      </w:r>
      <w:r>
        <w:rPr>
          <w:sz w:val="20"/>
        </w:rPr>
        <w:fldChar w:fldCharType="end"/>
      </w:r>
      <w:bookmarkEnd w:id="36"/>
      <w:r>
        <w:t xml:space="preserve"> Comfort care</w:t>
      </w:r>
      <w:r>
        <w:tab/>
      </w:r>
      <w:r>
        <w:rPr>
          <w:sz w:val="20"/>
        </w:rPr>
        <w:fldChar w:fldCharType="begin">
          <w:ffData>
            <w:name w:val="Check183"/>
            <w:enabled/>
            <w:calcOnExit w:val="0"/>
            <w:checkBox>
              <w:sizeAuto/>
              <w:default w:val="0"/>
            </w:checkBox>
          </w:ffData>
        </w:fldChar>
      </w:r>
      <w:bookmarkStart w:id="37" w:name="Check183"/>
      <w:r>
        <w:rPr>
          <w:sz w:val="20"/>
        </w:rPr>
        <w:instrText xml:space="preserve"> FORMCHECKBOX </w:instrText>
      </w:r>
      <w:r>
        <w:rPr>
          <w:sz w:val="20"/>
        </w:rPr>
      </w:r>
      <w:r>
        <w:rPr>
          <w:sz w:val="20"/>
        </w:rPr>
        <w:fldChar w:fldCharType="end"/>
      </w:r>
      <w:bookmarkEnd w:id="37"/>
      <w:r>
        <w:t xml:space="preserve"> Not discussed</w:t>
      </w:r>
    </w:p>
    <w:p w:rsidR="0035596D" w:rsidRDefault="0035596D" w:rsidP="0035596D">
      <w:pPr>
        <w:pStyle w:val="NoSpacing"/>
      </w:pPr>
    </w:p>
    <w:p w:rsidR="0035596D" w:rsidRDefault="0035596D" w:rsidP="0035596D">
      <w:pPr>
        <w:pStyle w:val="NoSpacing"/>
        <w:rPr>
          <w:i/>
          <w:sz w:val="20"/>
        </w:rPr>
      </w:pPr>
      <w:r>
        <w:t xml:space="preserve">Vitals </w:t>
      </w:r>
    </w:p>
    <w:p w:rsidR="0035596D" w:rsidRDefault="0035596D" w:rsidP="0035596D">
      <w:pPr>
        <w:pStyle w:val="NoSpacing"/>
        <w:rPr>
          <w:rFonts w:ascii="Times New Roman" w:hAnsi="Times New Roman"/>
          <w:sz w:val="20"/>
        </w:rPr>
      </w:pPr>
      <w:r>
        <w:rPr>
          <w:rFonts w:ascii="Times New Roman" w:hAnsi="Times New Roman"/>
        </w:rPr>
        <w:t>Vital signs and assessments:</w:t>
      </w:r>
      <w:r>
        <w:rPr>
          <w:rFonts w:ascii="Times New Roman" w:hAnsi="Times New Roman"/>
          <w:sz w:val="20"/>
        </w:rPr>
        <w:t xml:space="preserve">     </w:t>
      </w:r>
      <w:r>
        <w:rPr>
          <w:rFonts w:ascii="Times New Roman" w:hAnsi="Times New Roman"/>
          <w:sz w:val="20"/>
        </w:rPr>
        <w:fldChar w:fldCharType="begin">
          <w:ffData>
            <w:name w:val="Check185"/>
            <w:enabled/>
            <w:calcOnExit w:val="0"/>
            <w:checkBox>
              <w:sizeAuto/>
              <w:default w:val="0"/>
            </w:checkBox>
          </w:ffData>
        </w:fldChar>
      </w:r>
      <w:bookmarkStart w:id="38" w:name="Check185"/>
      <w:r>
        <w:rPr>
          <w:rFonts w:ascii="Times New Roman" w:hAnsi="Times New Roman"/>
          <w:sz w:val="20"/>
        </w:rPr>
        <w:instrText xml:space="preserve"> FORMCHECKBOX </w:instrText>
      </w:r>
      <w:r>
        <w:rPr>
          <w:rFonts w:ascii="Times New Roman" w:hAnsi="Times New Roman"/>
          <w:sz w:val="20"/>
        </w:rPr>
      </w:r>
      <w:r>
        <w:rPr>
          <w:rFonts w:ascii="Times New Roman" w:hAnsi="Times New Roman"/>
          <w:sz w:val="20"/>
        </w:rPr>
        <w:fldChar w:fldCharType="end"/>
      </w:r>
      <w:bookmarkEnd w:id="38"/>
      <w:r>
        <w:rPr>
          <w:rFonts w:ascii="Times New Roman" w:hAnsi="Times New Roman"/>
          <w:sz w:val="20"/>
        </w:rPr>
        <w:t xml:space="preserve"> </w:t>
      </w:r>
      <w:r>
        <w:rPr>
          <w:rFonts w:ascii="Times New Roman" w:hAnsi="Times New Roman"/>
        </w:rPr>
        <w:t>Routine per unit protocol</w:t>
      </w:r>
      <w:r>
        <w:rPr>
          <w:rFonts w:ascii="Times New Roman" w:hAnsi="Times New Roman"/>
          <w:sz w:val="20"/>
        </w:rPr>
        <w:t xml:space="preserve">     </w:t>
      </w:r>
      <w:r>
        <w:rPr>
          <w:rFonts w:ascii="Times New Roman" w:hAnsi="Times New Roman"/>
          <w:sz w:val="20"/>
        </w:rPr>
        <w:fldChar w:fldCharType="begin">
          <w:ffData>
            <w:name w:val="Check186"/>
            <w:enabled/>
            <w:calcOnExit w:val="0"/>
            <w:checkBox>
              <w:sizeAuto/>
              <w:default w:val="0"/>
            </w:checkBox>
          </w:ffData>
        </w:fldChar>
      </w:r>
      <w:bookmarkStart w:id="39" w:name="Check186"/>
      <w:r>
        <w:rPr>
          <w:rFonts w:ascii="Times New Roman" w:hAnsi="Times New Roman"/>
          <w:sz w:val="20"/>
        </w:rPr>
        <w:instrText xml:space="preserve"> FORMCHECKBOX </w:instrText>
      </w:r>
      <w:r>
        <w:rPr>
          <w:rFonts w:ascii="Times New Roman" w:hAnsi="Times New Roman"/>
          <w:sz w:val="20"/>
        </w:rPr>
      </w:r>
      <w:r>
        <w:rPr>
          <w:rFonts w:ascii="Times New Roman" w:hAnsi="Times New Roman"/>
          <w:sz w:val="20"/>
        </w:rPr>
        <w:fldChar w:fldCharType="end"/>
      </w:r>
      <w:bookmarkEnd w:id="39"/>
      <w:r>
        <w:rPr>
          <w:rFonts w:ascii="Times New Roman" w:hAnsi="Times New Roman"/>
          <w:sz w:val="20"/>
        </w:rPr>
        <w:t xml:space="preserve"> </w:t>
      </w:r>
      <w:r>
        <w:rPr>
          <w:rFonts w:ascii="Times New Roman" w:hAnsi="Times New Roman"/>
        </w:rPr>
        <w:t xml:space="preserve">Every </w:t>
      </w:r>
      <w:r>
        <w:rPr>
          <w:rFonts w:ascii="Times New Roman" w:hAnsi="Times New Roman"/>
          <w:u w:val="single"/>
        </w:rPr>
        <w:fldChar w:fldCharType="begin">
          <w:ffData>
            <w:name w:val="Text114"/>
            <w:enabled/>
            <w:calcOnExit w:val="0"/>
            <w:textInput/>
          </w:ffData>
        </w:fldChar>
      </w:r>
      <w:bookmarkStart w:id="40" w:name="Text114"/>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u w:val="single"/>
        </w:rPr>
        <w:t> </w:t>
      </w:r>
      <w:r>
        <w:rPr>
          <w:rFonts w:ascii="Times New Roman" w:hAnsi="Times New Roman"/>
          <w:u w:val="single"/>
        </w:rPr>
        <w:t> </w:t>
      </w:r>
      <w:r>
        <w:rPr>
          <w:rFonts w:ascii="Times New Roman" w:hAnsi="Times New Roman"/>
          <w:u w:val="single"/>
        </w:rPr>
        <w:t> </w:t>
      </w:r>
      <w:r>
        <w:rPr>
          <w:rFonts w:ascii="Times New Roman" w:hAnsi="Times New Roman"/>
          <w:u w:val="single"/>
        </w:rPr>
        <w:t> </w:t>
      </w:r>
      <w:r>
        <w:rPr>
          <w:rFonts w:ascii="Times New Roman" w:hAnsi="Times New Roman"/>
          <w:u w:val="single"/>
        </w:rPr>
        <w:t> </w:t>
      </w:r>
      <w:r>
        <w:rPr>
          <w:rFonts w:ascii="Times New Roman" w:hAnsi="Times New Roman"/>
          <w:u w:val="single"/>
        </w:rPr>
        <w:fldChar w:fldCharType="end"/>
      </w:r>
      <w:bookmarkEnd w:id="40"/>
      <w:r>
        <w:rPr>
          <w:rFonts w:ascii="Times New Roman" w:hAnsi="Times New Roman"/>
        </w:rPr>
        <w:t xml:space="preserve"> hours</w:t>
      </w:r>
    </w:p>
    <w:p w:rsidR="0035596D" w:rsidRPr="00F64B5F" w:rsidRDefault="0035596D" w:rsidP="0035596D">
      <w:pPr>
        <w:pStyle w:val="NoSpacing"/>
        <w:rPr>
          <w:rFonts w:ascii="Times New Roman" w:hAnsi="Times New Roman"/>
          <w:u w:val="single"/>
        </w:rPr>
      </w:pPr>
      <w:r>
        <w:rPr>
          <w:rFonts w:ascii="Times New Roman" w:hAnsi="Times New Roman"/>
          <w:sz w:val="20"/>
        </w:rPr>
        <w:t xml:space="preserve">      </w:t>
      </w:r>
      <w:r w:rsidR="005F41B0">
        <w:rPr>
          <w:rFonts w:ascii="Times New Roman" w:hAnsi="Times New Roman"/>
          <w:noProof/>
          <w:sz w:val="4"/>
          <w:lang w:val="en-US" w:eastAsia="en-US"/>
        </w:rPr>
        <w:drawing>
          <wp:inline distT="0" distB="0" distL="0" distR="0">
            <wp:extent cx="161925" cy="123825"/>
            <wp:effectExtent l="19050" t="0" r="9525" b="0"/>
            <wp:docPr id="7" name="Picture 7" descr="checkbo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2"/>
                    <pic:cNvPicPr>
                      <a:picLocks noChangeAspect="1" noChangeArrowheads="1"/>
                    </pic:cNvPicPr>
                  </pic:nvPicPr>
                  <pic:blipFill>
                    <a:blip r:embed="rId15" cstate="print"/>
                    <a:srcRect/>
                    <a:stretch>
                      <a:fillRect/>
                    </a:stretch>
                  </pic:blipFill>
                  <pic:spPr bwMode="auto">
                    <a:xfrm>
                      <a:off x="0" y="0"/>
                      <a:ext cx="161925" cy="123825"/>
                    </a:xfrm>
                    <a:prstGeom prst="rect">
                      <a:avLst/>
                    </a:prstGeom>
                    <a:noFill/>
                    <a:ln w="9525">
                      <a:noFill/>
                      <a:miter lim="800000"/>
                      <a:headEnd/>
                      <a:tailEnd/>
                    </a:ln>
                  </pic:spPr>
                </pic:pic>
              </a:graphicData>
            </a:graphic>
          </wp:inline>
        </w:drawing>
      </w:r>
      <w:r>
        <w:rPr>
          <w:rFonts w:ascii="Times New Roman" w:hAnsi="Times New Roman"/>
          <w:sz w:val="20"/>
        </w:rPr>
        <w:t xml:space="preserve"> </w:t>
      </w:r>
      <w:r>
        <w:rPr>
          <w:rFonts w:ascii="Times New Roman" w:hAnsi="Times New Roman"/>
        </w:rPr>
        <w:t>Notify MD if temperature exceeds 38.3</w:t>
      </w:r>
      <w:r>
        <w:rPr>
          <w:rFonts w:ascii="Times New Roman" w:hAnsi="Times New Roman"/>
          <w:vertAlign w:val="superscript"/>
        </w:rPr>
        <w:t>o</w:t>
      </w:r>
      <w:r>
        <w:rPr>
          <w:rFonts w:ascii="Times New Roman" w:hAnsi="Times New Roman"/>
        </w:rPr>
        <w:t>C (101</w:t>
      </w:r>
      <w:r>
        <w:rPr>
          <w:rFonts w:ascii="Times New Roman" w:hAnsi="Times New Roman"/>
          <w:vertAlign w:val="superscript"/>
        </w:rPr>
        <w:t>o</w:t>
      </w:r>
      <w:r>
        <w:rPr>
          <w:rFonts w:ascii="Times New Roman" w:hAnsi="Times New Roman"/>
        </w:rPr>
        <w:t xml:space="preserve">F), </w:t>
      </w:r>
      <w:r w:rsidRPr="006D6173">
        <w:rPr>
          <w:rFonts w:ascii="Times New Roman" w:hAnsi="Times New Roman"/>
        </w:rPr>
        <w:t>Systolic BP &lt; 90, HR &lt; 45, significant arrythmia</w:t>
      </w:r>
    </w:p>
    <w:p w:rsidR="0035596D" w:rsidRPr="00F64B5F" w:rsidRDefault="0035596D" w:rsidP="0035596D">
      <w:pPr>
        <w:pStyle w:val="NoSpacing"/>
        <w:rPr>
          <w:rFonts w:ascii="Times New Roman" w:hAnsi="Times New Roman"/>
          <w:u w:val="single"/>
        </w:rPr>
      </w:pPr>
      <w:r>
        <w:rPr>
          <w:rFonts w:ascii="Times New Roman" w:hAnsi="Times New Roman"/>
          <w:sz w:val="20"/>
        </w:rPr>
        <w:fldChar w:fldCharType="begin">
          <w:ffData>
            <w:name w:val="Check188"/>
            <w:enabled/>
            <w:calcOnExit w:val="0"/>
            <w:checkBox>
              <w:sizeAuto/>
              <w:default w:val="0"/>
            </w:checkBox>
          </w:ffData>
        </w:fldChar>
      </w:r>
      <w:bookmarkStart w:id="41" w:name="Check188"/>
      <w:r>
        <w:rPr>
          <w:rFonts w:ascii="Times New Roman" w:hAnsi="Times New Roman"/>
          <w:sz w:val="20"/>
        </w:rPr>
        <w:instrText xml:space="preserve"> FORMCHECKBOX </w:instrText>
      </w:r>
      <w:r>
        <w:rPr>
          <w:rFonts w:ascii="Times New Roman" w:hAnsi="Times New Roman"/>
          <w:sz w:val="20"/>
        </w:rPr>
      </w:r>
      <w:r>
        <w:rPr>
          <w:rFonts w:ascii="Times New Roman" w:hAnsi="Times New Roman"/>
          <w:sz w:val="20"/>
        </w:rPr>
        <w:fldChar w:fldCharType="end"/>
      </w:r>
      <w:bookmarkEnd w:id="41"/>
      <w:r>
        <w:rPr>
          <w:rFonts w:ascii="Times New Roman" w:hAnsi="Times New Roman"/>
          <w:sz w:val="20"/>
        </w:rPr>
        <w:t xml:space="preserve"> </w:t>
      </w:r>
      <w:r>
        <w:rPr>
          <w:rFonts w:ascii="Times New Roman" w:hAnsi="Times New Roman"/>
        </w:rPr>
        <w:t xml:space="preserve">Continuous monitoring </w:t>
      </w:r>
      <w:r w:rsidRPr="006D6173">
        <w:rPr>
          <w:rFonts w:ascii="Times New Roman" w:hAnsi="Times New Roman"/>
        </w:rPr>
        <w:t>telemetry</w:t>
      </w:r>
    </w:p>
    <w:p w:rsidR="0035596D" w:rsidRDefault="0035596D" w:rsidP="0035596D">
      <w:pPr>
        <w:pStyle w:val="NoSpacing"/>
        <w:rPr>
          <w:rFonts w:ascii="Times New Roman" w:hAnsi="Times New Roman"/>
        </w:rPr>
      </w:pPr>
      <w:r>
        <w:rPr>
          <w:rFonts w:ascii="Times New Roman" w:hAnsi="Times New Roman"/>
        </w:rPr>
        <w:t xml:space="preserve">     </w:t>
      </w:r>
      <w:r w:rsidR="005F41B0">
        <w:rPr>
          <w:rFonts w:ascii="Times New Roman" w:hAnsi="Times New Roman"/>
          <w:noProof/>
          <w:sz w:val="4"/>
          <w:lang w:val="en-US" w:eastAsia="en-US"/>
        </w:rPr>
        <w:drawing>
          <wp:inline distT="0" distB="0" distL="0" distR="0">
            <wp:extent cx="161925" cy="123825"/>
            <wp:effectExtent l="19050" t="0" r="9525" b="0"/>
            <wp:docPr id="8" name="Picture 8" descr="checkbo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eckbox2"/>
                    <pic:cNvPicPr>
                      <a:picLocks noChangeAspect="1" noChangeArrowheads="1"/>
                    </pic:cNvPicPr>
                  </pic:nvPicPr>
                  <pic:blipFill>
                    <a:blip r:embed="rId15" cstate="print"/>
                    <a:srcRect/>
                    <a:stretch>
                      <a:fillRect/>
                    </a:stretch>
                  </pic:blipFill>
                  <pic:spPr bwMode="auto">
                    <a:xfrm>
                      <a:off x="0" y="0"/>
                      <a:ext cx="161925" cy="123825"/>
                    </a:xfrm>
                    <a:prstGeom prst="rect">
                      <a:avLst/>
                    </a:prstGeom>
                    <a:noFill/>
                    <a:ln w="9525">
                      <a:noFill/>
                      <a:miter lim="800000"/>
                      <a:headEnd/>
                      <a:tailEnd/>
                    </a:ln>
                  </pic:spPr>
                </pic:pic>
              </a:graphicData>
            </a:graphic>
          </wp:inline>
        </w:drawing>
      </w:r>
      <w:r>
        <w:rPr>
          <w:rFonts w:ascii="Times New Roman" w:hAnsi="Times New Roman"/>
          <w:sz w:val="20"/>
        </w:rPr>
        <w:t xml:space="preserve"> </w:t>
      </w:r>
      <w:r>
        <w:rPr>
          <w:rFonts w:ascii="Times New Roman" w:hAnsi="Times New Roman"/>
        </w:rPr>
        <w:t>Notify MD for new ST elevation or depression</w:t>
      </w:r>
    </w:p>
    <w:p w:rsidR="0035596D" w:rsidRDefault="0035596D" w:rsidP="0035596D">
      <w:pPr>
        <w:pStyle w:val="NoSpacing"/>
        <w:rPr>
          <w:rFonts w:ascii="Times New Roman" w:hAnsi="Times New Roman"/>
          <w:sz w:val="20"/>
        </w:rPr>
      </w:pPr>
    </w:p>
    <w:p w:rsidR="0035596D" w:rsidRDefault="0035596D" w:rsidP="0035596D">
      <w:pPr>
        <w:pStyle w:val="NoSpacing"/>
        <w:rPr>
          <w:rFonts w:ascii="Times New Roman" w:hAnsi="Times New Roman"/>
        </w:rPr>
      </w:pPr>
      <w:r>
        <w:rPr>
          <w:rFonts w:ascii="Times New Roman" w:hAnsi="Times New Roman"/>
          <w:sz w:val="20"/>
        </w:rPr>
        <w:fldChar w:fldCharType="begin">
          <w:ffData>
            <w:name w:val="Check190"/>
            <w:enabled/>
            <w:calcOnExit w:val="0"/>
            <w:checkBox>
              <w:sizeAuto/>
              <w:default w:val="0"/>
            </w:checkBox>
          </w:ffData>
        </w:fldChar>
      </w:r>
      <w:bookmarkStart w:id="42" w:name="Check190"/>
      <w:r>
        <w:rPr>
          <w:rFonts w:ascii="Times New Roman" w:hAnsi="Times New Roman"/>
          <w:sz w:val="20"/>
        </w:rPr>
        <w:instrText xml:space="preserve"> FORMCHECKBOX </w:instrText>
      </w:r>
      <w:r>
        <w:rPr>
          <w:rFonts w:ascii="Times New Roman" w:hAnsi="Times New Roman"/>
          <w:sz w:val="20"/>
        </w:rPr>
      </w:r>
      <w:r>
        <w:rPr>
          <w:rFonts w:ascii="Times New Roman" w:hAnsi="Times New Roman"/>
          <w:sz w:val="20"/>
        </w:rPr>
        <w:fldChar w:fldCharType="end"/>
      </w:r>
      <w:bookmarkEnd w:id="42"/>
      <w:r>
        <w:rPr>
          <w:rFonts w:ascii="Times New Roman" w:hAnsi="Times New Roman"/>
        </w:rPr>
        <w:t xml:space="preserve"> Daily weights</w:t>
      </w:r>
    </w:p>
    <w:p w:rsidR="0035596D" w:rsidRDefault="0035596D" w:rsidP="0035596D">
      <w:pPr>
        <w:pStyle w:val="NoSpacing"/>
        <w:rPr>
          <w:rFonts w:ascii="Times New Roman" w:hAnsi="Times New Roman"/>
        </w:rPr>
      </w:pPr>
      <w:r>
        <w:rPr>
          <w:rFonts w:ascii="Times New Roman" w:hAnsi="Times New Roman"/>
        </w:rPr>
        <w:t xml:space="preserve">Patient weight: </w:t>
      </w:r>
      <w:r>
        <w:rPr>
          <w:rFonts w:ascii="Times New Roman" w:hAnsi="Times New Roman"/>
          <w:u w:val="single"/>
        </w:rPr>
        <w:fldChar w:fldCharType="begin">
          <w:ffData>
            <w:name w:val="Text4"/>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u w:val="single"/>
        </w:rPr>
        <w:t> </w:t>
      </w:r>
      <w:r>
        <w:rPr>
          <w:rFonts w:ascii="Times New Roman" w:hAnsi="Times New Roman"/>
          <w:u w:val="single"/>
        </w:rPr>
        <w:t> </w:t>
      </w:r>
      <w:r>
        <w:rPr>
          <w:rFonts w:ascii="Times New Roman" w:hAnsi="Times New Roman"/>
          <w:u w:val="single"/>
        </w:rPr>
        <w:t> </w:t>
      </w:r>
      <w:r>
        <w:rPr>
          <w:rFonts w:ascii="Times New Roman" w:hAnsi="Times New Roman"/>
          <w:u w:val="single"/>
        </w:rPr>
        <w:t> </w:t>
      </w:r>
      <w:r>
        <w:rPr>
          <w:rFonts w:ascii="Times New Roman" w:hAnsi="Times New Roman"/>
          <w:u w:val="single"/>
        </w:rPr>
        <w:t> </w:t>
      </w:r>
      <w:r>
        <w:rPr>
          <w:rFonts w:ascii="Times New Roman" w:hAnsi="Times New Roman"/>
          <w:u w:val="single"/>
        </w:rPr>
        <w:fldChar w:fldCharType="end"/>
      </w:r>
      <w:r>
        <w:rPr>
          <w:rFonts w:ascii="Times New Roman" w:hAnsi="Times New Roman"/>
        </w:rPr>
        <w:t>kg</w:t>
      </w:r>
      <w:r>
        <w:rPr>
          <w:rFonts w:ascii="Times New Roman" w:hAnsi="Times New Roman"/>
        </w:rPr>
        <w:tab/>
      </w:r>
    </w:p>
    <w:p w:rsidR="0035596D" w:rsidRDefault="0035596D" w:rsidP="0035596D">
      <w:pPr>
        <w:pStyle w:val="NoSpacing"/>
        <w:rPr>
          <w:rFonts w:ascii="Times New Roman" w:hAnsi="Times New Roman"/>
        </w:rPr>
      </w:pPr>
      <w:r>
        <w:rPr>
          <w:rFonts w:ascii="Times New Roman" w:hAnsi="Times New Roman"/>
        </w:rPr>
        <w:t xml:space="preserve">Patient height: </w:t>
      </w:r>
      <w:r>
        <w:rPr>
          <w:rFonts w:ascii="Times New Roman" w:hAnsi="Times New Roman"/>
          <w:u w:val="single"/>
        </w:rPr>
        <w:fldChar w:fldCharType="begin">
          <w:ffData>
            <w:name w:val="Text5"/>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u w:val="single"/>
        </w:rPr>
        <w:t> </w:t>
      </w:r>
      <w:r>
        <w:rPr>
          <w:rFonts w:ascii="Times New Roman" w:hAnsi="Times New Roman"/>
          <w:u w:val="single"/>
        </w:rPr>
        <w:t> </w:t>
      </w:r>
      <w:r>
        <w:rPr>
          <w:rFonts w:ascii="Times New Roman" w:hAnsi="Times New Roman"/>
          <w:u w:val="single"/>
        </w:rPr>
        <w:t> </w:t>
      </w:r>
      <w:r>
        <w:rPr>
          <w:rFonts w:ascii="Times New Roman" w:hAnsi="Times New Roman"/>
          <w:u w:val="single"/>
        </w:rPr>
        <w:t> </w:t>
      </w:r>
      <w:r>
        <w:rPr>
          <w:rFonts w:ascii="Times New Roman" w:hAnsi="Times New Roman"/>
          <w:u w:val="single"/>
        </w:rPr>
        <w:t> </w:t>
      </w:r>
      <w:r>
        <w:rPr>
          <w:rFonts w:ascii="Times New Roman" w:hAnsi="Times New Roman"/>
          <w:u w:val="single"/>
        </w:rPr>
        <w:fldChar w:fldCharType="end"/>
      </w:r>
      <w:r>
        <w:rPr>
          <w:rFonts w:ascii="Times New Roman" w:hAnsi="Times New Roman"/>
          <w:u w:val="single"/>
        </w:rPr>
        <w:t xml:space="preserve"> </w:t>
      </w:r>
      <w:r>
        <w:rPr>
          <w:rFonts w:ascii="Times New Roman" w:hAnsi="Times New Roman"/>
        </w:rPr>
        <w:t>cm</w:t>
      </w:r>
    </w:p>
    <w:p w:rsidR="0035596D" w:rsidRDefault="0035596D" w:rsidP="0035596D">
      <w:pPr>
        <w:pStyle w:val="NoSpacing"/>
      </w:pPr>
    </w:p>
    <w:p w:rsidR="0035596D" w:rsidRDefault="0035596D" w:rsidP="0035596D">
      <w:pPr>
        <w:pStyle w:val="NoSpacing"/>
      </w:pPr>
      <w:r>
        <w:t xml:space="preserve">Activity </w:t>
      </w:r>
      <w:r>
        <w:rPr>
          <w:i/>
          <w:sz w:val="20"/>
        </w:rPr>
        <w:t>Early ambulation is important for reducing the risk of VTE</w:t>
      </w:r>
    </w:p>
    <w:p w:rsidR="0035596D" w:rsidRDefault="0035596D" w:rsidP="0035596D">
      <w:pPr>
        <w:pStyle w:val="NoSpacing"/>
      </w:pPr>
      <w:r>
        <w:rPr>
          <w:sz w:val="20"/>
        </w:rPr>
        <w:fldChar w:fldCharType="begin">
          <w:ffData>
            <w:name w:val="Check184"/>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t>Advance activity as tolerated</w:t>
      </w:r>
    </w:p>
    <w:p w:rsidR="0035596D" w:rsidRDefault="0035596D" w:rsidP="0035596D">
      <w:pPr>
        <w:pStyle w:val="NoSpacing"/>
      </w:pPr>
      <w:r>
        <w:rPr>
          <w:sz w:val="20"/>
        </w:rPr>
        <w:fldChar w:fldCharType="begin">
          <w:ffData>
            <w:name w:val="Check184"/>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Other _______________</w:t>
      </w:r>
    </w:p>
    <w:p w:rsidR="0035596D" w:rsidRDefault="0035596D" w:rsidP="0035596D">
      <w:pPr>
        <w:pStyle w:val="NoSpacing"/>
      </w:pPr>
    </w:p>
    <w:p w:rsidR="0035596D" w:rsidRDefault="0035596D" w:rsidP="0035596D">
      <w:pPr>
        <w:pStyle w:val="NoSpacing"/>
      </w:pPr>
      <w:r>
        <w:br w:type="page"/>
        <w:t>Allergies/adverse drug reactions</w:t>
      </w:r>
    </w:p>
    <w:p w:rsidR="0035596D" w:rsidRDefault="0035596D" w:rsidP="0035596D">
      <w:pPr>
        <w:pStyle w:val="NoSpacing"/>
        <w:rPr>
          <w:rFonts w:ascii="Times New Roman" w:hAnsi="Times New Roman"/>
        </w:rPr>
      </w:pPr>
      <w:r>
        <w:rPr>
          <w:rFonts w:ascii="Times New Roman" w:hAnsi="Times New Roman"/>
          <w:sz w:val="20"/>
        </w:rPr>
        <w:fldChar w:fldCharType="begin">
          <w:ffData>
            <w:name w:val="Check7"/>
            <w:enabled/>
            <w:calcOnExit w:val="0"/>
            <w:checkBox>
              <w:sizeAuto/>
              <w:default w:val="0"/>
            </w:checkBox>
          </w:ffData>
        </w:fldChar>
      </w:r>
      <w:r>
        <w:rPr>
          <w:rFonts w:ascii="Times New Roman" w:hAnsi="Times New Roman"/>
          <w:sz w:val="20"/>
        </w:rPr>
        <w:instrText xml:space="preserve"> FORMCHECKBOX </w:instrText>
      </w:r>
      <w:r>
        <w:rPr>
          <w:rFonts w:ascii="Times New Roman" w:hAnsi="Times New Roman"/>
          <w:sz w:val="20"/>
        </w:rPr>
      </w:r>
      <w:r>
        <w:rPr>
          <w:rFonts w:ascii="Times New Roman" w:hAnsi="Times New Roman"/>
          <w:sz w:val="20"/>
        </w:rPr>
        <w:fldChar w:fldCharType="end"/>
      </w:r>
      <w:r>
        <w:rPr>
          <w:rFonts w:ascii="Times New Roman" w:hAnsi="Times New Roman"/>
        </w:rPr>
        <w:t xml:space="preserve"> None</w:t>
      </w:r>
    </w:p>
    <w:p w:rsidR="0035596D" w:rsidRDefault="0035596D" w:rsidP="0035596D">
      <w:pPr>
        <w:pStyle w:val="NoSpacing"/>
      </w:pPr>
      <w:r>
        <w:rPr>
          <w:rFonts w:ascii="Times New Roman" w:hAnsi="Times New Roman"/>
          <w:sz w:val="20"/>
        </w:rPr>
        <w:pict>
          <v:line id="_x0000_s1039" style="position:absolute;z-index:251652608" from="330.05pt,12pt" to="519.05pt,12pt"/>
        </w:pict>
      </w:r>
      <w:r>
        <w:rPr>
          <w:rFonts w:ascii="Times New Roman" w:hAnsi="Times New Roman"/>
          <w:sz w:val="20"/>
        </w:rPr>
        <w:fldChar w:fldCharType="begin">
          <w:ffData>
            <w:name w:val="Check8"/>
            <w:enabled/>
            <w:calcOnExit w:val="0"/>
            <w:checkBox>
              <w:sizeAuto/>
              <w:default w:val="0"/>
            </w:checkBox>
          </w:ffData>
        </w:fldChar>
      </w:r>
      <w:r>
        <w:rPr>
          <w:rFonts w:ascii="Times New Roman" w:hAnsi="Times New Roman"/>
          <w:sz w:val="20"/>
        </w:rPr>
        <w:instrText xml:space="preserve"> FORMCHECKBOX </w:instrText>
      </w:r>
      <w:r>
        <w:rPr>
          <w:rFonts w:ascii="Times New Roman" w:hAnsi="Times New Roman"/>
          <w:sz w:val="20"/>
        </w:rPr>
      </w:r>
      <w:r>
        <w:rPr>
          <w:rFonts w:ascii="Times New Roman" w:hAnsi="Times New Roman"/>
          <w:sz w:val="20"/>
        </w:rPr>
        <w:fldChar w:fldCharType="end"/>
      </w:r>
      <w:r>
        <w:rPr>
          <w:rFonts w:ascii="Times New Roman" w:hAnsi="Times New Roman"/>
          <w:sz w:val="20"/>
        </w:rPr>
        <w:t xml:space="preserve"> </w:t>
      </w:r>
      <w:r>
        <w:t>Yes, name:</w:t>
      </w:r>
      <w:r>
        <w:fldChar w:fldCharType="begin">
          <w:ffData>
            <w:name w:val="Text7"/>
            <w:enabled/>
            <w:calcOnExit w:val="0"/>
            <w:textInput/>
          </w:ffData>
        </w:fldChar>
      </w:r>
      <w:r>
        <w:instrText xml:space="preserve"> FORMTEXT </w:instrText>
      </w:r>
      <w:r>
        <w:fldChar w:fldCharType="separate"/>
      </w:r>
      <w:r>
        <w:t> </w:t>
      </w:r>
      <w:r>
        <w:t> </w:t>
      </w:r>
      <w:r>
        <w:t> </w:t>
      </w:r>
      <w:r>
        <w:t> </w:t>
      </w:r>
      <w:r>
        <w:t> </w:t>
      </w:r>
      <w:r>
        <w:fldChar w:fldCharType="end"/>
      </w:r>
      <w:r>
        <w:t xml:space="preserve"> </w:t>
      </w:r>
      <w:r>
        <w:tab/>
      </w:r>
      <w:r>
        <w:tab/>
      </w:r>
      <w:r>
        <w:tab/>
      </w:r>
      <w:r>
        <w:tab/>
      </w:r>
      <w:r>
        <w:tab/>
        <w:t xml:space="preserve">Type of reaction: </w:t>
      </w:r>
      <w:r>
        <w:fldChar w:fldCharType="begin">
          <w:ffData>
            <w:name w:val="Text8"/>
            <w:enabled/>
            <w:calcOnExit w:val="0"/>
            <w:textInput/>
          </w:ffData>
        </w:fldChar>
      </w:r>
      <w:r>
        <w:instrText xml:space="preserve"> FORMTEXT </w:instrText>
      </w:r>
      <w:r>
        <w:fldChar w:fldCharType="separate"/>
      </w:r>
      <w:r>
        <w:t> </w:t>
      </w:r>
      <w:r>
        <w:t> </w:t>
      </w:r>
      <w:r>
        <w:t> </w:t>
      </w:r>
      <w:r>
        <w:t> </w:t>
      </w:r>
      <w:r>
        <w:t> </w:t>
      </w:r>
      <w:r>
        <w:fldChar w:fldCharType="end"/>
      </w:r>
    </w:p>
    <w:p w:rsidR="0035596D" w:rsidRDefault="0035596D" w:rsidP="0035596D">
      <w:pPr>
        <w:pStyle w:val="NoSpacing"/>
      </w:pPr>
      <w:r>
        <w:pict>
          <v:line id="_x0000_s1036" style="position:absolute;z-index:251649536" from="65.25pt,.35pt" to="245.25pt,.35pt"/>
        </w:pict>
      </w:r>
      <w:r>
        <w:pict>
          <v:line id="_x0000_s1035" style="position:absolute;z-index:251648512" from="65.25pt,12.15pt" to="245.25pt,12.15pt"/>
        </w:pict>
      </w:r>
      <w:r>
        <w:pict>
          <v:line id="_x0000_s1037" style="position:absolute;z-index:251650560" from="329.05pt,10.3pt" to="518.05pt,10.3pt"/>
        </w:pict>
      </w:r>
      <w:r>
        <w:t xml:space="preserve"> </w:t>
      </w:r>
      <w:r>
        <w:fldChar w:fldCharType="begin">
          <w:ffData>
            <w:name w:val="Text9"/>
            <w:enabled/>
            <w:calcOnExit w:val="0"/>
            <w:textInput/>
          </w:ffData>
        </w:fldChar>
      </w:r>
      <w:r>
        <w:instrText xml:space="preserve"> FORMTEXT </w:instrText>
      </w:r>
      <w:r>
        <w:fldChar w:fldCharType="separate"/>
      </w:r>
      <w:r>
        <w:t> </w:t>
      </w:r>
      <w:r>
        <w:t> </w:t>
      </w:r>
      <w:r>
        <w:t> </w:t>
      </w:r>
      <w:r>
        <w:t> </w:t>
      </w:r>
      <w:r>
        <w:t> </w:t>
      </w:r>
      <w:r>
        <w:fldChar w:fldCharType="end"/>
      </w:r>
      <w:r>
        <w:t xml:space="preserve">   </w:t>
      </w:r>
      <w:r>
        <w:tab/>
      </w:r>
      <w:r>
        <w:tab/>
      </w:r>
      <w:r>
        <w:tab/>
      </w:r>
      <w:r>
        <w:tab/>
        <w:t xml:space="preserve">Type of reaction: </w:t>
      </w:r>
      <w:r>
        <w:fldChar w:fldCharType="begin">
          <w:ffData>
            <w:name w:val="Text10"/>
            <w:enabled/>
            <w:calcOnExit w:val="0"/>
            <w:textInput/>
          </w:ffData>
        </w:fldChar>
      </w:r>
      <w:r>
        <w:instrText xml:space="preserve"> FORMTEXT </w:instrText>
      </w:r>
      <w:r>
        <w:fldChar w:fldCharType="separate"/>
      </w:r>
      <w:r>
        <w:t> </w:t>
      </w:r>
      <w:r>
        <w:t> </w:t>
      </w:r>
      <w:r>
        <w:t> </w:t>
      </w:r>
      <w:r>
        <w:t> </w:t>
      </w:r>
      <w:r>
        <w:t> </w:t>
      </w:r>
      <w:r>
        <w:fldChar w:fldCharType="end"/>
      </w:r>
    </w:p>
    <w:p w:rsidR="0035596D" w:rsidRDefault="0035596D" w:rsidP="0035596D">
      <w:pPr>
        <w:pStyle w:val="NoSpacing"/>
      </w:pPr>
      <w:r>
        <w:pict>
          <v:line id="_x0000_s1034" style="position:absolute;z-index:251647488" from="65.25pt,12.1pt" to="246.05pt,12.1pt" o:allowincell="f"/>
        </w:pict>
      </w:r>
      <w:r>
        <w:pict>
          <v:line id="_x0000_s1038" style="position:absolute;z-index:251651584" from="330.05pt,10.6pt" to="519.05pt,10.6pt"/>
        </w:pict>
      </w:r>
      <w:r>
        <w:tab/>
      </w:r>
      <w:r>
        <w:tab/>
      </w:r>
      <w:r>
        <w:fldChar w:fldCharType="begin">
          <w:ffData>
            <w:name w:val="Text11"/>
            <w:enabled/>
            <w:calcOnExit w:val="0"/>
            <w:textInput/>
          </w:ffData>
        </w:fldChar>
      </w:r>
      <w:r>
        <w:instrText xml:space="preserve"> FORMTEXT </w:instrText>
      </w:r>
      <w:r>
        <w:fldChar w:fldCharType="separate"/>
      </w:r>
      <w:r>
        <w:t> </w:t>
      </w:r>
      <w:r>
        <w:t> </w:t>
      </w:r>
      <w:r>
        <w:t> </w:t>
      </w:r>
      <w:r>
        <w:t> </w:t>
      </w:r>
      <w:r>
        <w:t> </w:t>
      </w:r>
      <w:r>
        <w:fldChar w:fldCharType="end"/>
      </w:r>
      <w:r>
        <w:t xml:space="preserve"> </w:t>
      </w:r>
      <w:r>
        <w:tab/>
      </w:r>
      <w:r>
        <w:tab/>
      </w:r>
      <w:r>
        <w:tab/>
      </w:r>
      <w:r>
        <w:tab/>
        <w:t xml:space="preserve">Type of reaction: </w:t>
      </w:r>
      <w:r>
        <w:fldChar w:fldCharType="begin">
          <w:ffData>
            <w:name w:val="Text12"/>
            <w:enabled/>
            <w:calcOnExit w:val="0"/>
            <w:textInput/>
          </w:ffData>
        </w:fldChar>
      </w:r>
      <w:bookmarkStart w:id="43" w:name="Text12"/>
      <w:r>
        <w:instrText xml:space="preserve"> FORMTEXT </w:instrText>
      </w:r>
      <w:r>
        <w:fldChar w:fldCharType="separate"/>
      </w:r>
      <w:r>
        <w:t> </w:t>
      </w:r>
      <w:r>
        <w:t> </w:t>
      </w:r>
      <w:r>
        <w:t> </w:t>
      </w:r>
      <w:r>
        <w:t> </w:t>
      </w:r>
      <w:r>
        <w:t> </w:t>
      </w:r>
      <w:r>
        <w:fldChar w:fldCharType="end"/>
      </w:r>
      <w:bookmarkEnd w:id="43"/>
    </w:p>
    <w:p w:rsidR="0035596D" w:rsidRDefault="0035596D" w:rsidP="0035596D">
      <w:pPr>
        <w:pStyle w:val="NoSpacing"/>
      </w:pPr>
    </w:p>
    <w:p w:rsidR="0035596D" w:rsidRDefault="0035596D" w:rsidP="0035596D">
      <w:pPr>
        <w:pStyle w:val="NoSpacing"/>
      </w:pPr>
      <w:r>
        <w:t>Nursing orders</w:t>
      </w:r>
    </w:p>
    <w:p w:rsidR="0035596D" w:rsidRDefault="0035596D" w:rsidP="0035596D">
      <w:pPr>
        <w:pStyle w:val="NoSpacing"/>
      </w:pPr>
      <w:r>
        <w:rPr>
          <w:rFonts w:ascii="Times New Roman" w:hAnsi="Times New Roman"/>
          <w:sz w:val="20"/>
        </w:rPr>
        <w:fldChar w:fldCharType="begin">
          <w:ffData>
            <w:name w:val="Check8"/>
            <w:enabled/>
            <w:calcOnExit w:val="0"/>
            <w:checkBox>
              <w:sizeAuto/>
              <w:default w:val="0"/>
            </w:checkBox>
          </w:ffData>
        </w:fldChar>
      </w:r>
      <w:r>
        <w:rPr>
          <w:rFonts w:ascii="Times New Roman" w:hAnsi="Times New Roman"/>
          <w:sz w:val="20"/>
        </w:rPr>
        <w:instrText xml:space="preserve"> FORMCHECKBOX </w:instrText>
      </w:r>
      <w:r>
        <w:rPr>
          <w:rFonts w:ascii="Times New Roman" w:hAnsi="Times New Roman"/>
          <w:sz w:val="20"/>
        </w:rPr>
      </w:r>
      <w:r>
        <w:rPr>
          <w:rFonts w:ascii="Times New Roman" w:hAnsi="Times New Roman"/>
          <w:sz w:val="20"/>
        </w:rPr>
        <w:fldChar w:fldCharType="end"/>
      </w:r>
      <w:r>
        <w:rPr>
          <w:rFonts w:ascii="Times New Roman" w:hAnsi="Times New Roman"/>
          <w:sz w:val="20"/>
        </w:rPr>
        <w:t xml:space="preserve"> </w:t>
      </w:r>
      <w:r>
        <w:t>Oxygen as needed to maintain O</w:t>
      </w:r>
      <w:r>
        <w:rPr>
          <w:vertAlign w:val="subscript"/>
        </w:rPr>
        <w:t>2</w:t>
      </w:r>
      <w:r>
        <w:t xml:space="preserve"> saturation greater than or equal 90% by pulse oximetry via:  </w:t>
      </w:r>
    </w:p>
    <w:p w:rsidR="0035596D" w:rsidRDefault="0035596D" w:rsidP="0035596D">
      <w:pPr>
        <w:pStyle w:val="NoSpacing"/>
      </w:pPr>
      <w:r>
        <w:tab/>
      </w:r>
      <w:r>
        <w:rPr>
          <w:sz w:val="20"/>
        </w:rPr>
        <w:fldChar w:fldCharType="begin">
          <w:ffData>
            <w:name w:val="Check184"/>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t>Nursing discretion – use nasal cannula or mask</w:t>
      </w:r>
      <w:r>
        <w:rPr>
          <w:rFonts w:ascii="Times New Roman" w:hAnsi="Times New Roman"/>
          <w:sz w:val="20"/>
        </w:rPr>
        <w:t xml:space="preserve"> </w:t>
      </w:r>
      <w:r>
        <w:rPr>
          <w:rFonts w:ascii="Times New Roman" w:hAnsi="Times New Roman"/>
          <w:sz w:val="20"/>
        </w:rPr>
        <w:tab/>
      </w:r>
      <w:r>
        <w:rPr>
          <w:rFonts w:ascii="Times New Roman" w:hAnsi="Times New Roman"/>
          <w:sz w:val="20"/>
        </w:rPr>
        <w:fldChar w:fldCharType="begin">
          <w:ffData>
            <w:name w:val="Check8"/>
            <w:enabled/>
            <w:calcOnExit w:val="0"/>
            <w:checkBox>
              <w:sizeAuto/>
              <w:default w:val="0"/>
            </w:checkBox>
          </w:ffData>
        </w:fldChar>
      </w:r>
      <w:r>
        <w:rPr>
          <w:rFonts w:ascii="Times New Roman" w:hAnsi="Times New Roman"/>
          <w:sz w:val="20"/>
        </w:rPr>
        <w:instrText xml:space="preserve"> FORMCHECKBOX </w:instrText>
      </w:r>
      <w:r>
        <w:rPr>
          <w:rFonts w:ascii="Times New Roman" w:hAnsi="Times New Roman"/>
          <w:sz w:val="20"/>
        </w:rPr>
      </w:r>
      <w:r>
        <w:rPr>
          <w:rFonts w:ascii="Times New Roman" w:hAnsi="Times New Roman"/>
          <w:sz w:val="20"/>
        </w:rPr>
        <w:fldChar w:fldCharType="end"/>
      </w:r>
      <w:r>
        <w:t xml:space="preserve"> Nasal cannula</w:t>
      </w:r>
      <w:r>
        <w:tab/>
      </w:r>
      <w:r>
        <w:rPr>
          <w:rFonts w:ascii="Times New Roman" w:hAnsi="Times New Roman"/>
          <w:sz w:val="20"/>
        </w:rPr>
        <w:fldChar w:fldCharType="begin">
          <w:ffData>
            <w:name w:val="Check189"/>
            <w:enabled/>
            <w:calcOnExit w:val="0"/>
            <w:checkBox>
              <w:sizeAuto/>
              <w:default w:val="0"/>
            </w:checkBox>
          </w:ffData>
        </w:fldChar>
      </w:r>
      <w:r>
        <w:rPr>
          <w:rFonts w:ascii="Times New Roman" w:hAnsi="Times New Roman"/>
          <w:sz w:val="20"/>
        </w:rPr>
        <w:instrText xml:space="preserve"> FORMCHECKBOX </w:instrText>
      </w:r>
      <w:r>
        <w:rPr>
          <w:rFonts w:ascii="Times New Roman" w:hAnsi="Times New Roman"/>
          <w:sz w:val="20"/>
        </w:rPr>
      </w:r>
      <w:r>
        <w:rPr>
          <w:rFonts w:ascii="Times New Roman" w:hAnsi="Times New Roman"/>
          <w:sz w:val="20"/>
        </w:rPr>
        <w:fldChar w:fldCharType="end"/>
      </w:r>
      <w:r>
        <w:t xml:space="preserve"> Mask </w:t>
      </w:r>
      <w:r>
        <w:tab/>
      </w:r>
    </w:p>
    <w:p w:rsidR="0035596D" w:rsidRDefault="0035596D" w:rsidP="0035596D">
      <w:pPr>
        <w:pStyle w:val="NoSpacing"/>
      </w:pPr>
      <w:r>
        <w:tab/>
      </w:r>
      <w:r w:rsidR="005F41B0">
        <w:rPr>
          <w:rFonts w:ascii="Times New Roman" w:hAnsi="Times New Roman"/>
          <w:noProof/>
          <w:sz w:val="4"/>
          <w:lang w:val="en-US" w:eastAsia="en-US"/>
        </w:rPr>
        <w:drawing>
          <wp:inline distT="0" distB="0" distL="0" distR="0">
            <wp:extent cx="161925" cy="123825"/>
            <wp:effectExtent l="19050" t="0" r="9525" b="0"/>
            <wp:docPr id="9" name="Picture 9" descr="checkbo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eckbox2"/>
                    <pic:cNvPicPr>
                      <a:picLocks noChangeAspect="1" noChangeArrowheads="1"/>
                    </pic:cNvPicPr>
                  </pic:nvPicPr>
                  <pic:blipFill>
                    <a:blip r:embed="rId15" cstate="print"/>
                    <a:srcRect/>
                    <a:stretch>
                      <a:fillRect/>
                    </a:stretch>
                  </pic:blipFill>
                  <pic:spPr bwMode="auto">
                    <a:xfrm>
                      <a:off x="0" y="0"/>
                      <a:ext cx="161925" cy="123825"/>
                    </a:xfrm>
                    <a:prstGeom prst="rect">
                      <a:avLst/>
                    </a:prstGeom>
                    <a:noFill/>
                    <a:ln w="9525">
                      <a:noFill/>
                      <a:miter lim="800000"/>
                      <a:headEnd/>
                      <a:tailEnd/>
                    </a:ln>
                  </pic:spPr>
                </pic:pic>
              </a:graphicData>
            </a:graphic>
          </wp:inline>
        </w:drawing>
      </w:r>
      <w:r>
        <w:rPr>
          <w:rFonts w:ascii="Times New Roman" w:hAnsi="Times New Roman"/>
          <w:sz w:val="4"/>
        </w:rPr>
        <w:t xml:space="preserve"> </w:t>
      </w:r>
      <w:r>
        <w:t>Notify MD if mask O</w:t>
      </w:r>
      <w:r>
        <w:rPr>
          <w:vertAlign w:val="subscript"/>
        </w:rPr>
        <w:t>2</w:t>
      </w:r>
      <w:r>
        <w:t xml:space="preserve"> required</w:t>
      </w:r>
    </w:p>
    <w:p w:rsidR="0035596D" w:rsidRDefault="0035596D" w:rsidP="0035596D">
      <w:pPr>
        <w:pStyle w:val="NoSpacing"/>
      </w:pPr>
      <w:r>
        <w:rPr>
          <w:rFonts w:ascii="Times New Roman" w:hAnsi="Times New Roman"/>
          <w:sz w:val="20"/>
        </w:rPr>
        <w:fldChar w:fldCharType="begin">
          <w:ffData>
            <w:name w:val="Check8"/>
            <w:enabled/>
            <w:calcOnExit w:val="0"/>
            <w:checkBox>
              <w:sizeAuto/>
              <w:default w:val="0"/>
            </w:checkBox>
          </w:ffData>
        </w:fldChar>
      </w:r>
      <w:r>
        <w:rPr>
          <w:rFonts w:ascii="Times New Roman" w:hAnsi="Times New Roman"/>
          <w:sz w:val="20"/>
        </w:rPr>
        <w:instrText xml:space="preserve"> FORMCHECKBOX </w:instrText>
      </w:r>
      <w:r>
        <w:rPr>
          <w:rFonts w:ascii="Times New Roman" w:hAnsi="Times New Roman"/>
          <w:sz w:val="20"/>
        </w:rPr>
      </w:r>
      <w:r>
        <w:rPr>
          <w:rFonts w:ascii="Times New Roman" w:hAnsi="Times New Roman"/>
          <w:sz w:val="20"/>
        </w:rPr>
        <w:fldChar w:fldCharType="end"/>
      </w:r>
      <w:r>
        <w:rPr>
          <w:sz w:val="20"/>
        </w:rPr>
        <w:t xml:space="preserve"> </w:t>
      </w:r>
      <w:r>
        <w:t>O</w:t>
      </w:r>
      <w:r>
        <w:rPr>
          <w:vertAlign w:val="subscript"/>
        </w:rPr>
        <w:t>2</w:t>
      </w:r>
      <w:r>
        <w:t xml:space="preserve"> saturation pulse:   </w:t>
      </w:r>
      <w:r>
        <w:rPr>
          <w:rFonts w:ascii="Times New Roman" w:hAnsi="Times New Roman"/>
          <w:sz w:val="20"/>
        </w:rPr>
        <w:fldChar w:fldCharType="begin">
          <w:ffData>
            <w:name w:val="Check8"/>
            <w:enabled/>
            <w:calcOnExit w:val="0"/>
            <w:checkBox>
              <w:sizeAuto/>
              <w:default w:val="0"/>
            </w:checkBox>
          </w:ffData>
        </w:fldChar>
      </w:r>
      <w:r>
        <w:rPr>
          <w:rFonts w:ascii="Times New Roman" w:hAnsi="Times New Roman"/>
          <w:sz w:val="20"/>
        </w:rPr>
        <w:instrText xml:space="preserve"> FORMCHECKBOX </w:instrText>
      </w:r>
      <w:r>
        <w:rPr>
          <w:rFonts w:ascii="Times New Roman" w:hAnsi="Times New Roman"/>
          <w:sz w:val="20"/>
        </w:rPr>
      </w:r>
      <w:r>
        <w:rPr>
          <w:rFonts w:ascii="Times New Roman" w:hAnsi="Times New Roman"/>
          <w:sz w:val="20"/>
        </w:rPr>
        <w:fldChar w:fldCharType="end"/>
      </w:r>
      <w:r>
        <w:t xml:space="preserve"> Continuous  </w:t>
      </w:r>
      <w:r>
        <w:rPr>
          <w:sz w:val="20"/>
        </w:rPr>
        <w:fldChar w:fldCharType="begin">
          <w:ffData>
            <w:name w:val="Check39"/>
            <w:enabled/>
            <w:calcOnExit w:val="0"/>
            <w:checkBox>
              <w:sizeAuto/>
              <w:default w:val="0"/>
            </w:checkBox>
          </w:ffData>
        </w:fldChar>
      </w:r>
      <w:bookmarkStart w:id="44" w:name="Check39"/>
      <w:r>
        <w:rPr>
          <w:sz w:val="20"/>
        </w:rPr>
        <w:instrText xml:space="preserve"> FORMCHECKBOX </w:instrText>
      </w:r>
      <w:r>
        <w:rPr>
          <w:sz w:val="20"/>
        </w:rPr>
      </w:r>
      <w:r>
        <w:rPr>
          <w:sz w:val="20"/>
        </w:rPr>
        <w:fldChar w:fldCharType="end"/>
      </w:r>
      <w:bookmarkEnd w:id="44"/>
      <w:r>
        <w:rPr>
          <w:sz w:val="20"/>
        </w:rPr>
        <w:t xml:space="preserve"> M</w:t>
      </w:r>
      <w:r>
        <w:t>onitor with vital signs</w:t>
      </w:r>
      <w:r>
        <w:tab/>
      </w:r>
      <w:r>
        <w:rPr>
          <w:sz w:val="20"/>
        </w:rPr>
        <w:fldChar w:fldCharType="begin">
          <w:ffData>
            <w:name w:val="Check184"/>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t>Nursing discretion</w:t>
      </w:r>
    </w:p>
    <w:p w:rsidR="0035596D" w:rsidRDefault="0035596D" w:rsidP="0035596D">
      <w:pPr>
        <w:pStyle w:val="NoSpacing"/>
        <w:rPr>
          <w:u w:val="single"/>
        </w:rPr>
      </w:pPr>
      <w:r>
        <w:t xml:space="preserve">Discontinue after: </w:t>
      </w:r>
      <w:r>
        <w:rPr>
          <w:rFonts w:ascii="Times New Roman" w:hAnsi="Times New Roman"/>
          <w:sz w:val="20"/>
        </w:rPr>
        <w:fldChar w:fldCharType="begin">
          <w:ffData>
            <w:name w:val="Check8"/>
            <w:enabled/>
            <w:calcOnExit w:val="0"/>
            <w:checkBox>
              <w:sizeAuto/>
              <w:default w:val="0"/>
            </w:checkBox>
          </w:ffData>
        </w:fldChar>
      </w:r>
      <w:r>
        <w:rPr>
          <w:rFonts w:ascii="Times New Roman" w:hAnsi="Times New Roman"/>
          <w:sz w:val="20"/>
        </w:rPr>
        <w:instrText xml:space="preserve"> FORMCHECKBOX </w:instrText>
      </w:r>
      <w:r>
        <w:rPr>
          <w:rFonts w:ascii="Times New Roman" w:hAnsi="Times New Roman"/>
          <w:sz w:val="20"/>
        </w:rPr>
      </w:r>
      <w:r>
        <w:rPr>
          <w:rFonts w:ascii="Times New Roman" w:hAnsi="Times New Roman"/>
          <w:sz w:val="20"/>
        </w:rPr>
        <w:fldChar w:fldCharType="end"/>
      </w:r>
      <w:r>
        <w:t xml:space="preserve"> O</w:t>
      </w:r>
      <w:r>
        <w:rPr>
          <w:vertAlign w:val="subscript"/>
        </w:rPr>
        <w:t>2</w:t>
      </w:r>
      <w:r>
        <w:t xml:space="preserve"> saturation greater then 90% on room air </w:t>
      </w:r>
    </w:p>
    <w:p w:rsidR="0035596D" w:rsidRDefault="0035596D" w:rsidP="0035596D">
      <w:pPr>
        <w:pStyle w:val="NoSpacing"/>
      </w:pPr>
      <w:r>
        <w:rPr>
          <w:sz w:val="20"/>
        </w:rPr>
        <w:t xml:space="preserve">    </w:t>
      </w:r>
      <w:r>
        <w:rPr>
          <w:sz w:val="20"/>
        </w:rPr>
        <w:fldChar w:fldCharType="begin">
          <w:ffData>
            <w:name w:val="Check266"/>
            <w:enabled/>
            <w:calcOnExit w:val="0"/>
            <w:checkBox>
              <w:sizeAuto/>
              <w:default w:val="0"/>
            </w:checkBox>
          </w:ffData>
        </w:fldChar>
      </w:r>
      <w:bookmarkStart w:id="45" w:name="Check266"/>
      <w:r>
        <w:rPr>
          <w:sz w:val="20"/>
        </w:rPr>
        <w:instrText xml:space="preserve"> FORMCHECKBOX </w:instrText>
      </w:r>
      <w:r>
        <w:rPr>
          <w:sz w:val="20"/>
        </w:rPr>
      </w:r>
      <w:r>
        <w:rPr>
          <w:sz w:val="20"/>
        </w:rPr>
        <w:fldChar w:fldCharType="end"/>
      </w:r>
      <w:bookmarkEnd w:id="45"/>
      <w:r>
        <w:t xml:space="preserve"> Other______________</w:t>
      </w:r>
      <w:r>
        <w:fldChar w:fldCharType="begin">
          <w:ffData>
            <w:name w:val="Text134"/>
            <w:enabled/>
            <w:calcOnExit w:val="0"/>
            <w:textInput/>
          </w:ffData>
        </w:fldChar>
      </w:r>
      <w:bookmarkStart w:id="46" w:name="Text134"/>
      <w:r>
        <w:instrText xml:space="preserve"> FORMTEXT </w:instrText>
      </w:r>
      <w:r>
        <w:fldChar w:fldCharType="separate"/>
      </w:r>
      <w:r>
        <w:t> </w:t>
      </w:r>
      <w:r>
        <w:t> </w:t>
      </w:r>
      <w:r>
        <w:t> </w:t>
      </w:r>
      <w:r>
        <w:t> </w:t>
      </w:r>
      <w:r>
        <w:t> </w:t>
      </w:r>
      <w:r>
        <w:fldChar w:fldCharType="end"/>
      </w:r>
      <w:bookmarkEnd w:id="46"/>
    </w:p>
    <w:p w:rsidR="0035596D" w:rsidRDefault="0035596D" w:rsidP="0035596D">
      <w:pPr>
        <w:pStyle w:val="NoSpacing"/>
        <w:rPr>
          <w:u w:val="single"/>
        </w:rPr>
      </w:pPr>
      <w:r>
        <w:rPr>
          <w:rFonts w:ascii="Times New Roman" w:hAnsi="Times New Roman"/>
          <w:sz w:val="4"/>
        </w:rPr>
        <w:tab/>
      </w:r>
      <w:r>
        <w:rPr>
          <w:rFonts w:ascii="Times New Roman" w:hAnsi="Times New Roman"/>
          <w:sz w:val="4"/>
        </w:rPr>
        <w:tab/>
        <w:t xml:space="preserve">                </w:t>
      </w:r>
      <w:r w:rsidR="005F41B0">
        <w:rPr>
          <w:rFonts w:ascii="Times New Roman" w:hAnsi="Times New Roman"/>
          <w:noProof/>
          <w:sz w:val="4"/>
          <w:lang w:val="en-US" w:eastAsia="en-US"/>
        </w:rPr>
        <w:drawing>
          <wp:inline distT="0" distB="0" distL="0" distR="0">
            <wp:extent cx="161925" cy="123825"/>
            <wp:effectExtent l="19050" t="0" r="9525" b="0"/>
            <wp:docPr id="10" name="Picture 10" descr="checkbo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eckbox2"/>
                    <pic:cNvPicPr>
                      <a:picLocks noChangeAspect="1" noChangeArrowheads="1"/>
                    </pic:cNvPicPr>
                  </pic:nvPicPr>
                  <pic:blipFill>
                    <a:blip r:embed="rId15" cstate="print"/>
                    <a:srcRect/>
                    <a:stretch>
                      <a:fillRect/>
                    </a:stretch>
                  </pic:blipFill>
                  <pic:spPr bwMode="auto">
                    <a:xfrm>
                      <a:off x="0" y="0"/>
                      <a:ext cx="161925" cy="123825"/>
                    </a:xfrm>
                    <a:prstGeom prst="rect">
                      <a:avLst/>
                    </a:prstGeom>
                    <a:noFill/>
                    <a:ln w="9525">
                      <a:noFill/>
                      <a:miter lim="800000"/>
                      <a:headEnd/>
                      <a:tailEnd/>
                    </a:ln>
                  </pic:spPr>
                </pic:pic>
              </a:graphicData>
            </a:graphic>
          </wp:inline>
        </w:drawing>
      </w:r>
      <w:r>
        <w:t xml:space="preserve"> Notify MD if saturations less than 90%</w:t>
      </w:r>
    </w:p>
    <w:p w:rsidR="0035596D" w:rsidRDefault="0035596D" w:rsidP="0035596D">
      <w:pPr>
        <w:pStyle w:val="NoSpacing"/>
        <w:rPr>
          <w:u w:val="single"/>
        </w:rPr>
      </w:pPr>
    </w:p>
    <w:p w:rsidR="0035596D" w:rsidRDefault="005F41B0" w:rsidP="0035596D">
      <w:pPr>
        <w:pStyle w:val="NoSpacing"/>
      </w:pPr>
      <w:r>
        <w:rPr>
          <w:rFonts w:ascii="Times New Roman" w:hAnsi="Times New Roman"/>
          <w:noProof/>
          <w:sz w:val="4"/>
          <w:lang w:val="en-US" w:eastAsia="en-US"/>
        </w:rPr>
        <w:drawing>
          <wp:inline distT="0" distB="0" distL="0" distR="0">
            <wp:extent cx="161925" cy="123825"/>
            <wp:effectExtent l="19050" t="0" r="9525" b="0"/>
            <wp:docPr id="11" name="Picture 11" descr="checkbo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eckbox2"/>
                    <pic:cNvPicPr>
                      <a:picLocks noChangeAspect="1" noChangeArrowheads="1"/>
                    </pic:cNvPicPr>
                  </pic:nvPicPr>
                  <pic:blipFill>
                    <a:blip r:embed="rId15" cstate="print"/>
                    <a:srcRect/>
                    <a:stretch>
                      <a:fillRect/>
                    </a:stretch>
                  </pic:blipFill>
                  <pic:spPr bwMode="auto">
                    <a:xfrm>
                      <a:off x="0" y="0"/>
                      <a:ext cx="161925" cy="123825"/>
                    </a:xfrm>
                    <a:prstGeom prst="rect">
                      <a:avLst/>
                    </a:prstGeom>
                    <a:noFill/>
                    <a:ln w="9525">
                      <a:noFill/>
                      <a:miter lim="800000"/>
                      <a:headEnd/>
                      <a:tailEnd/>
                    </a:ln>
                  </pic:spPr>
                </pic:pic>
              </a:graphicData>
            </a:graphic>
          </wp:inline>
        </w:drawing>
      </w:r>
      <w:r w:rsidR="0035596D">
        <w:t xml:space="preserve"> Glucose by finger stick screening </w:t>
      </w:r>
      <w:r w:rsidR="0035596D">
        <w:rPr>
          <w:rFonts w:ascii="Times New Roman" w:hAnsi="Times New Roman"/>
          <w:sz w:val="20"/>
        </w:rPr>
        <w:fldChar w:fldCharType="begin">
          <w:ffData>
            <w:name w:val="Check8"/>
            <w:enabled/>
            <w:calcOnExit w:val="0"/>
            <w:checkBox>
              <w:sizeAuto/>
              <w:default w:val="0"/>
            </w:checkBox>
          </w:ffData>
        </w:fldChar>
      </w:r>
      <w:r w:rsidR="0035596D">
        <w:rPr>
          <w:rFonts w:ascii="Times New Roman" w:hAnsi="Times New Roman"/>
          <w:sz w:val="20"/>
        </w:rPr>
        <w:instrText xml:space="preserve"> FORMCHECKBOX </w:instrText>
      </w:r>
      <w:r w:rsidR="0035596D">
        <w:rPr>
          <w:rFonts w:ascii="Times New Roman" w:hAnsi="Times New Roman"/>
          <w:sz w:val="20"/>
        </w:rPr>
      </w:r>
      <w:r w:rsidR="0035596D">
        <w:rPr>
          <w:rFonts w:ascii="Times New Roman" w:hAnsi="Times New Roman"/>
          <w:sz w:val="20"/>
        </w:rPr>
        <w:fldChar w:fldCharType="end"/>
      </w:r>
      <w:r w:rsidR="0035596D">
        <w:rPr>
          <w:rFonts w:ascii="Times New Roman" w:hAnsi="Times New Roman"/>
          <w:sz w:val="20"/>
        </w:rPr>
        <w:t xml:space="preserve"> </w:t>
      </w:r>
      <w:r w:rsidR="0035596D">
        <w:t xml:space="preserve">4 times daily </w:t>
      </w:r>
      <w:r w:rsidR="0035596D">
        <w:rPr>
          <w:rFonts w:ascii="Times New Roman" w:hAnsi="Times New Roman"/>
          <w:i/>
          <w:sz w:val="20"/>
        </w:rPr>
        <w:t>(before meals and at bedtim</w:t>
      </w:r>
      <w:r w:rsidR="0035596D">
        <w:rPr>
          <w:rFonts w:ascii="Times New Roman" w:hAnsi="Times New Roman"/>
          <w:i/>
        </w:rPr>
        <w:t>e</w:t>
      </w:r>
      <w:r w:rsidR="0035596D">
        <w:rPr>
          <w:i/>
        </w:rPr>
        <w:t>)</w:t>
      </w:r>
      <w:r w:rsidR="0035596D">
        <w:rPr>
          <w:sz w:val="20"/>
        </w:rPr>
        <w:t xml:space="preserve"> </w:t>
      </w:r>
      <w:r w:rsidR="0035596D">
        <w:t>for 24 hours</w:t>
      </w:r>
    </w:p>
    <w:p w:rsidR="0035596D" w:rsidRDefault="0035596D" w:rsidP="0035596D">
      <w:pPr>
        <w:pStyle w:val="NoSpacing"/>
      </w:pPr>
      <w:r>
        <w:rPr>
          <w:rFonts w:ascii="Times New Roman" w:hAnsi="Times New Roman"/>
          <w:sz w:val="20"/>
        </w:rPr>
        <w:fldChar w:fldCharType="begin">
          <w:ffData>
            <w:name w:val="Check8"/>
            <w:enabled/>
            <w:calcOnExit w:val="0"/>
            <w:checkBox>
              <w:sizeAuto/>
              <w:default w:val="0"/>
            </w:checkBox>
          </w:ffData>
        </w:fldChar>
      </w:r>
      <w:r>
        <w:rPr>
          <w:rFonts w:ascii="Times New Roman" w:hAnsi="Times New Roman"/>
          <w:sz w:val="20"/>
        </w:rPr>
        <w:instrText xml:space="preserve"> FORMCHECKBOX </w:instrText>
      </w:r>
      <w:r>
        <w:rPr>
          <w:rFonts w:ascii="Times New Roman" w:hAnsi="Times New Roman"/>
          <w:sz w:val="20"/>
        </w:rPr>
      </w:r>
      <w:r>
        <w:rPr>
          <w:rFonts w:ascii="Times New Roman" w:hAnsi="Times New Roman"/>
          <w:sz w:val="20"/>
        </w:rPr>
        <w:fldChar w:fldCharType="end"/>
      </w:r>
      <w:r>
        <w:t xml:space="preserve"> Discontinue after 24 hours for stable blood glucoses less than </w:t>
      </w:r>
      <w:r w:rsidRPr="002F0B95">
        <w:t>140</w:t>
      </w:r>
      <w:r>
        <w:t xml:space="preserve"> mg/dL </w:t>
      </w:r>
    </w:p>
    <w:p w:rsidR="0035596D" w:rsidRDefault="0035596D" w:rsidP="0035596D">
      <w:pPr>
        <w:pStyle w:val="NoSpacing"/>
        <w:rPr>
          <w:i/>
        </w:rPr>
      </w:pPr>
      <w:r>
        <w:rPr>
          <w:rFonts w:ascii="Times New Roman" w:hAnsi="Times New Roman"/>
          <w:sz w:val="20"/>
        </w:rPr>
        <w:fldChar w:fldCharType="begin">
          <w:ffData>
            <w:name w:val="Check8"/>
            <w:enabled/>
            <w:calcOnExit w:val="0"/>
            <w:checkBox>
              <w:sizeAuto/>
              <w:default w:val="0"/>
            </w:checkBox>
          </w:ffData>
        </w:fldChar>
      </w:r>
      <w:r>
        <w:rPr>
          <w:rFonts w:ascii="Times New Roman" w:hAnsi="Times New Roman"/>
          <w:sz w:val="20"/>
        </w:rPr>
        <w:instrText xml:space="preserve"> FORMCHECKBOX </w:instrText>
      </w:r>
      <w:r>
        <w:rPr>
          <w:rFonts w:ascii="Times New Roman" w:hAnsi="Times New Roman"/>
          <w:sz w:val="20"/>
        </w:rPr>
      </w:r>
      <w:r>
        <w:rPr>
          <w:rFonts w:ascii="Times New Roman" w:hAnsi="Times New Roman"/>
          <w:sz w:val="20"/>
        </w:rPr>
        <w:fldChar w:fldCharType="end"/>
      </w:r>
      <w:r>
        <w:t xml:space="preserve"> Subcutaneous Insulin Management Protocol</w:t>
      </w:r>
      <w:r>
        <w:rPr>
          <w:i/>
        </w:rPr>
        <w:t xml:space="preserve"> (consider IV insulin protocol for </w:t>
      </w:r>
    </w:p>
    <w:p w:rsidR="0035596D" w:rsidRDefault="0035596D" w:rsidP="0035596D">
      <w:pPr>
        <w:pStyle w:val="NoSpacing"/>
        <w:rPr>
          <w:i/>
        </w:rPr>
      </w:pPr>
      <w:r>
        <w:rPr>
          <w:i/>
        </w:rPr>
        <w:t xml:space="preserve">persistently elevated blood sugars) </w:t>
      </w:r>
    </w:p>
    <w:p w:rsidR="0035596D" w:rsidRDefault="0035596D" w:rsidP="0035596D">
      <w:pPr>
        <w:pStyle w:val="NoSpacing"/>
        <w:rPr>
          <w:sz w:val="20"/>
        </w:rPr>
      </w:pPr>
    </w:p>
    <w:p w:rsidR="0035596D" w:rsidRDefault="0035596D" w:rsidP="0035596D">
      <w:pPr>
        <w:pStyle w:val="NoSpacing"/>
        <w:rPr>
          <w:color w:val="FF0000"/>
        </w:rPr>
      </w:pPr>
      <w:r>
        <w:rPr>
          <w:sz w:val="20"/>
        </w:rPr>
        <w:fldChar w:fldCharType="begin">
          <w:ffData>
            <w:name w:val="Check266"/>
            <w:enabled/>
            <w:calcOnExit w:val="0"/>
            <w:checkBox>
              <w:sizeAuto/>
              <w:default w:val="0"/>
            </w:checkBox>
          </w:ffData>
        </w:fldChar>
      </w:r>
      <w:r>
        <w:rPr>
          <w:sz w:val="20"/>
        </w:rPr>
        <w:instrText xml:space="preserve"> FORMCHECKBOX </w:instrText>
      </w:r>
      <w:r>
        <w:rPr>
          <w:sz w:val="20"/>
        </w:rPr>
      </w:r>
      <w:r>
        <w:rPr>
          <w:sz w:val="20"/>
        </w:rPr>
        <w:fldChar w:fldCharType="end"/>
      </w:r>
      <w:r>
        <w:t xml:space="preserve">  Intake and output every shift    </w:t>
      </w:r>
    </w:p>
    <w:p w:rsidR="0035596D" w:rsidRDefault="005F41B0" w:rsidP="0035596D">
      <w:pPr>
        <w:pStyle w:val="NoSpacing"/>
      </w:pPr>
      <w:r>
        <w:rPr>
          <w:rFonts w:ascii="Times New Roman" w:hAnsi="Times New Roman"/>
          <w:noProof/>
          <w:sz w:val="4"/>
          <w:lang w:val="en-US" w:eastAsia="en-US"/>
        </w:rPr>
        <w:drawing>
          <wp:inline distT="0" distB="0" distL="0" distR="0">
            <wp:extent cx="161925" cy="123825"/>
            <wp:effectExtent l="19050" t="0" r="9525" b="0"/>
            <wp:docPr id="12" name="Picture 12" descr="checkbo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heckbox2"/>
                    <pic:cNvPicPr>
                      <a:picLocks noChangeAspect="1" noChangeArrowheads="1"/>
                    </pic:cNvPicPr>
                  </pic:nvPicPr>
                  <pic:blipFill>
                    <a:blip r:embed="rId15" cstate="print"/>
                    <a:srcRect/>
                    <a:stretch>
                      <a:fillRect/>
                    </a:stretch>
                  </pic:blipFill>
                  <pic:spPr bwMode="auto">
                    <a:xfrm>
                      <a:off x="0" y="0"/>
                      <a:ext cx="161925" cy="123825"/>
                    </a:xfrm>
                    <a:prstGeom prst="rect">
                      <a:avLst/>
                    </a:prstGeom>
                    <a:noFill/>
                    <a:ln w="9525">
                      <a:noFill/>
                      <a:miter lim="800000"/>
                      <a:headEnd/>
                      <a:tailEnd/>
                    </a:ln>
                  </pic:spPr>
                </pic:pic>
              </a:graphicData>
            </a:graphic>
          </wp:inline>
        </w:drawing>
      </w:r>
      <w:r w:rsidR="0035596D">
        <w:t xml:space="preserve"> Notify MD if urine output is less than 25 mL/hour</w:t>
      </w:r>
    </w:p>
    <w:p w:rsidR="0035596D" w:rsidRDefault="0035596D" w:rsidP="0035596D">
      <w:pPr>
        <w:pStyle w:val="NoSpacing"/>
      </w:pPr>
      <w:r>
        <w:rPr>
          <w:sz w:val="20"/>
        </w:rPr>
        <w:fldChar w:fldCharType="begin">
          <w:ffData>
            <w:name w:val="Check46"/>
            <w:enabled/>
            <w:calcOnExit w:val="0"/>
            <w:checkBox>
              <w:sizeAuto/>
              <w:default w:val="0"/>
            </w:checkBox>
          </w:ffData>
        </w:fldChar>
      </w:r>
      <w:bookmarkStart w:id="47" w:name="Check46"/>
      <w:r>
        <w:rPr>
          <w:sz w:val="20"/>
        </w:rPr>
        <w:instrText xml:space="preserve"> FORMCHECKBOX </w:instrText>
      </w:r>
      <w:r>
        <w:rPr>
          <w:sz w:val="20"/>
        </w:rPr>
      </w:r>
      <w:r>
        <w:rPr>
          <w:sz w:val="20"/>
        </w:rPr>
        <w:fldChar w:fldCharType="end"/>
      </w:r>
      <w:bookmarkEnd w:id="47"/>
      <w:r>
        <w:t xml:space="preserve"> Foley catheter at nursing discretion; insertion and removal</w:t>
      </w:r>
      <w:r>
        <w:tab/>
      </w:r>
      <w:r>
        <w:rPr>
          <w:sz w:val="20"/>
        </w:rPr>
        <w:fldChar w:fldCharType="begin">
          <w:ffData>
            <w:name w:val="Check155"/>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rsidRPr="00CF324A">
        <w:t>Indwelling</w:t>
      </w:r>
      <w:r>
        <w:rPr>
          <w:sz w:val="20"/>
        </w:rPr>
        <w:tab/>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p w:rsidR="0035596D" w:rsidRDefault="0035596D" w:rsidP="0035596D">
      <w:pPr>
        <w:pStyle w:val="NoSpacing"/>
        <w:rPr>
          <w:sz w:val="20"/>
        </w:rPr>
      </w:pPr>
    </w:p>
    <w:p w:rsidR="0035596D" w:rsidRDefault="0035596D" w:rsidP="0035596D">
      <w:pPr>
        <w:pStyle w:val="NoSpacing"/>
      </w:pPr>
      <w:r>
        <w:rPr>
          <w:sz w:val="20"/>
        </w:rPr>
        <w:fldChar w:fldCharType="begin">
          <w:ffData>
            <w:name w:val="Check266"/>
            <w:enabled/>
            <w:calcOnExit w:val="0"/>
            <w:checkBox>
              <w:sizeAuto/>
              <w:default w:val="0"/>
            </w:checkBox>
          </w:ffData>
        </w:fldChar>
      </w:r>
      <w:r>
        <w:rPr>
          <w:sz w:val="20"/>
        </w:rPr>
        <w:instrText xml:space="preserve"> FORMCHECKBOX </w:instrText>
      </w:r>
      <w:r>
        <w:rPr>
          <w:sz w:val="20"/>
        </w:rPr>
      </w:r>
      <w:r>
        <w:rPr>
          <w:sz w:val="20"/>
        </w:rPr>
        <w:fldChar w:fldCharType="end"/>
      </w:r>
      <w:r>
        <w:t xml:space="preserve"> Depression Screen on Day 2</w:t>
      </w:r>
    </w:p>
    <w:p w:rsidR="0035596D" w:rsidRDefault="0035596D" w:rsidP="0035596D">
      <w:pPr>
        <w:pStyle w:val="NoSpacing"/>
        <w:rPr>
          <w:u w:val="single"/>
        </w:rPr>
      </w:pPr>
    </w:p>
    <w:p w:rsidR="0035596D" w:rsidRDefault="0035596D" w:rsidP="0035596D">
      <w:pPr>
        <w:pStyle w:val="NoSpacing"/>
        <w:rPr>
          <w:i/>
          <w:sz w:val="20"/>
        </w:rPr>
      </w:pPr>
      <w:r>
        <w:t>VTE Mechanical Prophylaxis</w:t>
      </w:r>
    </w:p>
    <w:p w:rsidR="0035596D" w:rsidRDefault="0035596D" w:rsidP="0035596D">
      <w:pPr>
        <w:pStyle w:val="NoSpacing"/>
      </w:pPr>
      <w:r>
        <w:t xml:space="preserve">(If long-term risk for VTE is moderate to high, consider anticoagulation with warfarin.) </w:t>
      </w:r>
    </w:p>
    <w:p w:rsidR="0035596D" w:rsidRDefault="0035596D" w:rsidP="0035596D">
      <w:pPr>
        <w:pStyle w:val="NoSpacing"/>
        <w:rPr>
          <w:i/>
          <w:sz w:val="20"/>
        </w:rPr>
      </w:pPr>
      <w:r>
        <w:rPr>
          <w:sz w:val="20"/>
        </w:rPr>
        <w:fldChar w:fldCharType="begin">
          <w:ffData>
            <w:name w:val="Check57"/>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t>Graded compression stockings (</w:t>
      </w:r>
      <w:r>
        <w:rPr>
          <w:rFonts w:ascii="Times New Roman" w:hAnsi="Times New Roman"/>
          <w:i/>
          <w:sz w:val="20"/>
        </w:rPr>
        <w:t>remove twice a day for 30 minutes</w:t>
      </w:r>
      <w:r>
        <w:rPr>
          <w:i/>
          <w:sz w:val="20"/>
        </w:rPr>
        <w:t>)</w:t>
      </w:r>
    </w:p>
    <w:p w:rsidR="0035596D" w:rsidRDefault="0035596D" w:rsidP="0035596D">
      <w:pPr>
        <w:pStyle w:val="NoSpacing"/>
      </w:pPr>
      <w:r>
        <w:tab/>
      </w:r>
      <w:r>
        <w:rPr>
          <w:sz w:val="20"/>
        </w:rPr>
        <w:fldChar w:fldCharType="begin">
          <w:ffData>
            <w:name w:val="Check58"/>
            <w:enabled/>
            <w:calcOnExit w:val="0"/>
            <w:checkBox>
              <w:sizeAuto/>
              <w:default w:val="0"/>
            </w:checkBox>
          </w:ffData>
        </w:fldChar>
      </w:r>
      <w:r>
        <w:rPr>
          <w:sz w:val="20"/>
        </w:rPr>
        <w:instrText xml:space="preserve"> FORMCHECKBOX </w:instrText>
      </w:r>
      <w:r>
        <w:rPr>
          <w:sz w:val="20"/>
        </w:rPr>
      </w:r>
      <w:r>
        <w:rPr>
          <w:sz w:val="20"/>
        </w:rPr>
        <w:fldChar w:fldCharType="end"/>
      </w:r>
      <w:r>
        <w:t xml:space="preserve"> Knee high </w:t>
      </w:r>
      <w:r>
        <w:rPr>
          <w:i/>
          <w:sz w:val="20"/>
        </w:rPr>
        <w:tab/>
      </w:r>
      <w:r>
        <w:rPr>
          <w:sz w:val="20"/>
        </w:rPr>
        <w:fldChar w:fldCharType="begin">
          <w:ffData>
            <w:name w:val="Check233"/>
            <w:enabled/>
            <w:calcOnExit w:val="0"/>
            <w:checkBox>
              <w:sizeAuto/>
              <w:default w:val="0"/>
            </w:checkBox>
          </w:ffData>
        </w:fldChar>
      </w:r>
      <w:bookmarkStart w:id="48" w:name="Check233"/>
      <w:r>
        <w:rPr>
          <w:sz w:val="20"/>
        </w:rPr>
        <w:instrText xml:space="preserve"> FORMCHECKBOX </w:instrText>
      </w:r>
      <w:r>
        <w:rPr>
          <w:sz w:val="20"/>
        </w:rPr>
      </w:r>
      <w:r>
        <w:rPr>
          <w:sz w:val="20"/>
        </w:rPr>
        <w:fldChar w:fldCharType="end"/>
      </w:r>
      <w:bookmarkEnd w:id="48"/>
      <w:r>
        <w:rPr>
          <w:sz w:val="20"/>
        </w:rPr>
        <w:t xml:space="preserve"> </w:t>
      </w:r>
      <w:r>
        <w:t>Thigh high</w:t>
      </w:r>
    </w:p>
    <w:p w:rsidR="0035596D" w:rsidRDefault="0035596D" w:rsidP="0035596D">
      <w:pPr>
        <w:pStyle w:val="NoSpacing"/>
      </w:pPr>
      <w:r>
        <w:rPr>
          <w:sz w:val="20"/>
        </w:rPr>
        <w:fldChar w:fldCharType="begin">
          <w:ffData>
            <w:name w:val="Check234"/>
            <w:enabled/>
            <w:calcOnExit w:val="0"/>
            <w:checkBox>
              <w:sizeAuto/>
              <w:default w:val="0"/>
            </w:checkBox>
          </w:ffData>
        </w:fldChar>
      </w:r>
      <w:bookmarkStart w:id="49" w:name="Check234"/>
      <w:r>
        <w:rPr>
          <w:sz w:val="20"/>
        </w:rPr>
        <w:instrText xml:space="preserve"> FORMCHECKBOX </w:instrText>
      </w:r>
      <w:r>
        <w:rPr>
          <w:sz w:val="20"/>
        </w:rPr>
      </w:r>
      <w:r>
        <w:rPr>
          <w:sz w:val="20"/>
        </w:rPr>
        <w:fldChar w:fldCharType="end"/>
      </w:r>
      <w:bookmarkEnd w:id="49"/>
      <w:r>
        <w:t xml:space="preserve"> Pneumatic compression</w:t>
      </w:r>
    </w:p>
    <w:p w:rsidR="0035596D" w:rsidRDefault="0035596D" w:rsidP="0035596D">
      <w:pPr>
        <w:pStyle w:val="NoSpacing"/>
      </w:pPr>
      <w:r>
        <w:tab/>
      </w:r>
      <w:r>
        <w:rPr>
          <w:sz w:val="20"/>
        </w:rPr>
        <w:fldChar w:fldCharType="begin">
          <w:ffData>
            <w:name w:val="Check235"/>
            <w:enabled/>
            <w:calcOnExit w:val="0"/>
            <w:checkBox>
              <w:sizeAuto/>
              <w:default w:val="0"/>
            </w:checkBox>
          </w:ffData>
        </w:fldChar>
      </w:r>
      <w:bookmarkStart w:id="50" w:name="Check235"/>
      <w:r>
        <w:rPr>
          <w:sz w:val="20"/>
        </w:rPr>
        <w:instrText xml:space="preserve"> FORMCHECKBOX </w:instrText>
      </w:r>
      <w:r>
        <w:rPr>
          <w:sz w:val="20"/>
        </w:rPr>
      </w:r>
      <w:r>
        <w:rPr>
          <w:sz w:val="20"/>
        </w:rPr>
        <w:fldChar w:fldCharType="end"/>
      </w:r>
      <w:bookmarkEnd w:id="50"/>
      <w:r>
        <w:rPr>
          <w:sz w:val="20"/>
        </w:rPr>
        <w:t xml:space="preserve"> </w:t>
      </w:r>
      <w:r>
        <w:t>Foot boots</w:t>
      </w:r>
      <w:r>
        <w:tab/>
      </w:r>
      <w:r>
        <w:rPr>
          <w:sz w:val="20"/>
        </w:rPr>
        <w:fldChar w:fldCharType="begin">
          <w:ffData>
            <w:name w:val="Check236"/>
            <w:enabled/>
            <w:calcOnExit w:val="0"/>
            <w:checkBox>
              <w:sizeAuto/>
              <w:default w:val="0"/>
            </w:checkBox>
          </w:ffData>
        </w:fldChar>
      </w:r>
      <w:bookmarkStart w:id="51" w:name="Check236"/>
      <w:r>
        <w:rPr>
          <w:sz w:val="20"/>
        </w:rPr>
        <w:instrText xml:space="preserve"> FORMCHECKBOX </w:instrText>
      </w:r>
      <w:r>
        <w:rPr>
          <w:sz w:val="20"/>
        </w:rPr>
      </w:r>
      <w:r>
        <w:rPr>
          <w:sz w:val="20"/>
        </w:rPr>
        <w:fldChar w:fldCharType="end"/>
      </w:r>
      <w:bookmarkEnd w:id="51"/>
      <w:r>
        <w:t xml:space="preserve"> Knee high</w:t>
      </w:r>
      <w:r>
        <w:tab/>
      </w:r>
      <w:r>
        <w:rPr>
          <w:sz w:val="20"/>
        </w:rPr>
        <w:fldChar w:fldCharType="begin">
          <w:ffData>
            <w:name w:val="Check237"/>
            <w:enabled/>
            <w:calcOnExit w:val="0"/>
            <w:checkBox>
              <w:sizeAuto/>
              <w:default w:val="0"/>
            </w:checkBox>
          </w:ffData>
        </w:fldChar>
      </w:r>
      <w:bookmarkStart w:id="52" w:name="Check237"/>
      <w:r>
        <w:rPr>
          <w:sz w:val="20"/>
        </w:rPr>
        <w:instrText xml:space="preserve"> FORMCHECKBOX </w:instrText>
      </w:r>
      <w:r>
        <w:rPr>
          <w:sz w:val="20"/>
        </w:rPr>
      </w:r>
      <w:r>
        <w:rPr>
          <w:sz w:val="20"/>
        </w:rPr>
        <w:fldChar w:fldCharType="end"/>
      </w:r>
      <w:bookmarkEnd w:id="52"/>
      <w:r>
        <w:t xml:space="preserve"> Thigh high</w:t>
      </w:r>
    </w:p>
    <w:p w:rsidR="0035596D" w:rsidRDefault="0035596D" w:rsidP="0035596D">
      <w:pPr>
        <w:pStyle w:val="NoSpacing"/>
      </w:pPr>
      <w:r>
        <w:rPr>
          <w:sz w:val="20"/>
        </w:rPr>
        <w:fldChar w:fldCharType="begin">
          <w:ffData>
            <w:name w:val="Check266"/>
            <w:enabled/>
            <w:calcOnExit w:val="0"/>
            <w:checkBox>
              <w:sizeAuto/>
              <w:default w:val="0"/>
            </w:checkBox>
          </w:ffData>
        </w:fldChar>
      </w:r>
      <w:r>
        <w:rPr>
          <w:sz w:val="20"/>
        </w:rPr>
        <w:instrText xml:space="preserve"> FORMCHECKBOX </w:instrText>
      </w:r>
      <w:r>
        <w:rPr>
          <w:sz w:val="20"/>
        </w:rPr>
      </w:r>
      <w:r>
        <w:rPr>
          <w:sz w:val="20"/>
        </w:rPr>
        <w:fldChar w:fldCharType="end"/>
      </w:r>
      <w:r>
        <w:t xml:space="preserve"> Instruct patient in foot pumps</w:t>
      </w:r>
    </w:p>
    <w:p w:rsidR="0035596D" w:rsidRDefault="0035596D" w:rsidP="0035596D">
      <w:pPr>
        <w:pStyle w:val="NoSpacing"/>
      </w:pPr>
    </w:p>
    <w:p w:rsidR="0035596D" w:rsidRDefault="0035596D" w:rsidP="0035596D">
      <w:pPr>
        <w:pStyle w:val="NoSpacing"/>
      </w:pPr>
      <w:r>
        <w:t>Diet</w:t>
      </w:r>
    </w:p>
    <w:p w:rsidR="0035596D" w:rsidRDefault="0035596D" w:rsidP="0035596D">
      <w:pPr>
        <w:pStyle w:val="NoSpacing"/>
      </w:pPr>
      <w:r>
        <w:fldChar w:fldCharType="begin">
          <w:ffData>
            <w:name w:val="Check194"/>
            <w:enabled/>
            <w:calcOnExit w:val="0"/>
            <w:checkBox>
              <w:sizeAuto/>
              <w:default w:val="0"/>
            </w:checkBox>
          </w:ffData>
        </w:fldChar>
      </w:r>
      <w:r>
        <w:instrText xml:space="preserve"> FORMCHECKBOX </w:instrText>
      </w:r>
      <w:r>
        <w:fldChar w:fldCharType="end"/>
      </w:r>
      <w:r>
        <w:t xml:space="preserve"> NPO</w:t>
      </w:r>
      <w:r>
        <w:tab/>
      </w:r>
      <w:r>
        <w:fldChar w:fldCharType="begin">
          <w:ffData>
            <w:name w:val="Check194"/>
            <w:enabled/>
            <w:calcOnExit w:val="0"/>
            <w:checkBox>
              <w:sizeAuto/>
              <w:default w:val="0"/>
            </w:checkBox>
          </w:ffData>
        </w:fldChar>
      </w:r>
      <w:r>
        <w:instrText xml:space="preserve"> FORMCHECKBOX </w:instrText>
      </w:r>
      <w:r>
        <w:fldChar w:fldCharType="end"/>
      </w:r>
      <w:r>
        <w:t xml:space="preserve"> Other __________________________</w:t>
      </w:r>
    </w:p>
    <w:p w:rsidR="0035596D" w:rsidRDefault="0035596D" w:rsidP="0035596D">
      <w:pPr>
        <w:pStyle w:val="NoSpacing"/>
      </w:pPr>
      <w:r>
        <w:fldChar w:fldCharType="begin">
          <w:ffData>
            <w:name w:val="Check194"/>
            <w:enabled/>
            <w:calcOnExit w:val="0"/>
            <w:checkBox>
              <w:sizeAuto/>
              <w:default w:val="0"/>
            </w:checkBox>
          </w:ffData>
        </w:fldChar>
      </w:r>
      <w:r>
        <w:instrText xml:space="preserve"> FORMCHECKBOX </w:instrText>
      </w:r>
      <w:r>
        <w:fldChar w:fldCharType="end"/>
      </w:r>
      <w:r>
        <w:t xml:space="preserve"> Low sodium, low cholesterol, low saturated fat</w:t>
      </w:r>
      <w:r>
        <w:tab/>
      </w:r>
      <w:r>
        <w:fldChar w:fldCharType="begin">
          <w:ffData>
            <w:name w:val="Check55"/>
            <w:enabled/>
            <w:calcOnExit w:val="0"/>
            <w:checkBox>
              <w:sizeAuto/>
              <w:default w:val="0"/>
            </w:checkBox>
          </w:ffData>
        </w:fldChar>
      </w:r>
      <w:bookmarkStart w:id="53" w:name="Check55"/>
      <w:r>
        <w:instrText xml:space="preserve"> FORMCHECKBOX </w:instrText>
      </w:r>
      <w:r>
        <w:fldChar w:fldCharType="end"/>
      </w:r>
      <w:bookmarkEnd w:id="53"/>
      <w:r>
        <w:t xml:space="preserve"> Consistent carbohydrate (CHO) diet    </w:t>
      </w:r>
      <w:r>
        <w:tab/>
      </w:r>
    </w:p>
    <w:p w:rsidR="0035596D" w:rsidRDefault="0035596D" w:rsidP="0035596D">
      <w:pPr>
        <w:pStyle w:val="NoSpacing"/>
      </w:pPr>
      <w:r>
        <w:fldChar w:fldCharType="begin">
          <w:ffData>
            <w:name w:val="Check51"/>
            <w:enabled/>
            <w:calcOnExit w:val="0"/>
            <w:checkBox>
              <w:sizeAuto/>
              <w:default w:val="0"/>
            </w:checkBox>
          </w:ffData>
        </w:fldChar>
      </w:r>
      <w:bookmarkStart w:id="54" w:name="Check51"/>
      <w:r>
        <w:instrText xml:space="preserve"> FORMCHECKBOX </w:instrText>
      </w:r>
      <w:r>
        <w:fldChar w:fldCharType="end"/>
      </w:r>
      <w:bookmarkEnd w:id="54"/>
      <w:r>
        <w:t xml:space="preserve"> No added salt  </w:t>
      </w:r>
      <w:r>
        <w:fldChar w:fldCharType="begin">
          <w:ffData>
            <w:name w:val="Check56"/>
            <w:enabled/>
            <w:calcOnExit w:val="0"/>
            <w:checkBox>
              <w:sizeAuto/>
              <w:default w:val="0"/>
            </w:checkBox>
          </w:ffData>
        </w:fldChar>
      </w:r>
      <w:bookmarkStart w:id="55" w:name="Check56"/>
      <w:r>
        <w:instrText xml:space="preserve"> FORMCHECKBOX </w:instrText>
      </w:r>
      <w:r>
        <w:fldChar w:fldCharType="end"/>
      </w:r>
      <w:bookmarkEnd w:id="55"/>
      <w:r>
        <w:t xml:space="preserve"> Fluid restriction to </w:t>
      </w:r>
      <w:r>
        <w:rPr>
          <w:u w:val="single"/>
        </w:rPr>
        <w:fldChar w:fldCharType="begin">
          <w:ffData>
            <w:name w:val="Text55"/>
            <w:enabled/>
            <w:calcOnExit w:val="0"/>
            <w:textInput/>
          </w:ffData>
        </w:fldChar>
      </w:r>
      <w:bookmarkStart w:id="56" w:name="Text55"/>
      <w:r>
        <w:rPr>
          <w:u w:val="single"/>
        </w:rPr>
        <w:instrText xml:space="preserve"> FORMTEXT </w:instrText>
      </w:r>
      <w:r>
        <w:rPr>
          <w:u w:val="single"/>
        </w:rPr>
      </w:r>
      <w:r>
        <w:rPr>
          <w:u w:val="single"/>
        </w:rPr>
        <w:fldChar w:fldCharType="separate"/>
      </w:r>
      <w:r>
        <w:rPr>
          <w:u w:val="single"/>
        </w:rPr>
        <w:t> </w:t>
      </w:r>
      <w:r>
        <w:rPr>
          <w:u w:val="single"/>
        </w:rPr>
        <w:t> </w:t>
      </w:r>
      <w:r>
        <w:rPr>
          <w:u w:val="single"/>
        </w:rPr>
        <w:t> </w:t>
      </w:r>
      <w:r>
        <w:rPr>
          <w:u w:val="single"/>
        </w:rPr>
        <w:t> </w:t>
      </w:r>
      <w:r>
        <w:rPr>
          <w:u w:val="single"/>
        </w:rPr>
        <w:t> </w:t>
      </w:r>
      <w:r>
        <w:rPr>
          <w:u w:val="single"/>
        </w:rPr>
        <w:fldChar w:fldCharType="end"/>
      </w:r>
      <w:bookmarkEnd w:id="56"/>
      <w:r>
        <w:t xml:space="preserve"> mL/24 hours</w:t>
      </w:r>
    </w:p>
    <w:p w:rsidR="0035596D" w:rsidRDefault="0035596D" w:rsidP="0035596D">
      <w:pPr>
        <w:pStyle w:val="NoSpacing"/>
      </w:pPr>
      <w:r>
        <w:fldChar w:fldCharType="begin">
          <w:ffData>
            <w:name w:val="Check194"/>
            <w:enabled/>
            <w:calcOnExit w:val="0"/>
            <w:checkBox>
              <w:sizeAuto/>
              <w:default w:val="0"/>
            </w:checkBox>
          </w:ffData>
        </w:fldChar>
      </w:r>
      <w:r>
        <w:instrText xml:space="preserve"> FORMCHECKBOX </w:instrText>
      </w:r>
      <w:r>
        <w:fldChar w:fldCharType="end"/>
      </w:r>
      <w:r>
        <w:t xml:space="preserve"> No caffeine if adenosine stress test planned</w:t>
      </w:r>
    </w:p>
    <w:p w:rsidR="0035596D" w:rsidRDefault="0035596D" w:rsidP="0035596D">
      <w:pPr>
        <w:pStyle w:val="NoSpacing"/>
      </w:pPr>
    </w:p>
    <w:p w:rsidR="0035596D" w:rsidRDefault="0035596D" w:rsidP="0035596D">
      <w:pPr>
        <w:pStyle w:val="NoSpacing"/>
      </w:pPr>
      <w:r>
        <w:t>IVs</w:t>
      </w:r>
    </w:p>
    <w:p w:rsidR="0035596D" w:rsidRDefault="0035596D" w:rsidP="0035596D">
      <w:pPr>
        <w:pStyle w:val="NoSpacing"/>
      </w:pPr>
      <w:r>
        <w:rPr>
          <w:sz w:val="20"/>
        </w:rPr>
        <w:fldChar w:fldCharType="begin">
          <w:ffData>
            <w:name w:val="Check266"/>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t xml:space="preserve">Establish IV saline lock </w:t>
      </w:r>
      <w:r>
        <w:rPr>
          <w:i/>
          <w:sz w:val="20"/>
        </w:rPr>
        <w:t>(flush per protocol)</w:t>
      </w:r>
    </w:p>
    <w:p w:rsidR="0035596D" w:rsidRDefault="0035596D" w:rsidP="0035596D">
      <w:pPr>
        <w:pStyle w:val="NoSpacing"/>
      </w:pPr>
      <w:r>
        <w:t>Indicate IV fluid:</w:t>
      </w:r>
    </w:p>
    <w:p w:rsidR="0035596D" w:rsidRDefault="0035596D" w:rsidP="0035596D">
      <w:pPr>
        <w:pStyle w:val="NoSpacing"/>
      </w:pPr>
      <w:r>
        <w:rPr>
          <w:sz w:val="20"/>
        </w:rPr>
        <w:pict>
          <v:line id="_x0000_s1052" style="position:absolute;z-index:251661824" from="52.35pt,10.85pt" to="243.15pt,10.85pt"/>
        </w:pict>
      </w:r>
      <w:r>
        <w:fldChar w:fldCharType="begin">
          <w:ffData>
            <w:name w:val="Check3"/>
            <w:enabled/>
            <w:calcOnExit w:val="0"/>
            <w:checkBox>
              <w:sizeAuto/>
              <w:default w:val="0"/>
            </w:checkBox>
          </w:ffData>
        </w:fldChar>
      </w:r>
      <w:r>
        <w:instrText xml:space="preserve"> FORMCHECKBOX </w:instrText>
      </w:r>
      <w:r>
        <w:fldChar w:fldCharType="end"/>
      </w:r>
      <w:r>
        <w:t xml:space="preserve"> </w:t>
      </w:r>
      <w:r>
        <w:fldChar w:fldCharType="begin">
          <w:ffData>
            <w:name w:val="Text47"/>
            <w:enabled/>
            <w:calcOnExit w:val="0"/>
            <w:textInput/>
          </w:ffData>
        </w:fldChar>
      </w:r>
      <w:bookmarkStart w:id="57" w:name="Text47"/>
      <w:r>
        <w:instrText xml:space="preserve"> FORMTEXT </w:instrText>
      </w:r>
      <w:r>
        <w:fldChar w:fldCharType="separate"/>
      </w:r>
      <w:r>
        <w:t> </w:t>
      </w:r>
      <w:r>
        <w:t> </w:t>
      </w:r>
      <w:r>
        <w:t> </w:t>
      </w:r>
      <w:r>
        <w:t> </w:t>
      </w:r>
      <w:r>
        <w:t> </w:t>
      </w:r>
      <w:r>
        <w:fldChar w:fldCharType="end"/>
      </w:r>
      <w:bookmarkEnd w:id="57"/>
      <w:r>
        <w:tab/>
      </w:r>
      <w:r>
        <w:tab/>
      </w:r>
      <w:r>
        <w:tab/>
        <w:t xml:space="preserve">at </w:t>
      </w:r>
      <w:r>
        <w:rPr>
          <w:u w:val="single"/>
        </w:rPr>
        <w:fldChar w:fldCharType="begin">
          <w:ffData>
            <w:name w:val="Text48"/>
            <w:enabled/>
            <w:calcOnExit w:val="0"/>
            <w:textInput/>
          </w:ffData>
        </w:fldChar>
      </w:r>
      <w:bookmarkStart w:id="58" w:name="Text48"/>
      <w:r>
        <w:rPr>
          <w:u w:val="single"/>
        </w:rPr>
        <w:instrText xml:space="preserve"> FORMTEXT </w:instrText>
      </w:r>
      <w:r>
        <w:rPr>
          <w:u w:val="single"/>
        </w:rPr>
      </w:r>
      <w:r>
        <w:rPr>
          <w:u w:val="single"/>
        </w:rPr>
        <w:fldChar w:fldCharType="separate"/>
      </w:r>
      <w:r>
        <w:rPr>
          <w:u w:val="single"/>
        </w:rPr>
        <w:t> </w:t>
      </w:r>
      <w:r>
        <w:rPr>
          <w:u w:val="single"/>
        </w:rPr>
        <w:t> </w:t>
      </w:r>
      <w:r>
        <w:rPr>
          <w:u w:val="single"/>
        </w:rPr>
        <w:t> </w:t>
      </w:r>
      <w:r>
        <w:rPr>
          <w:u w:val="single"/>
        </w:rPr>
        <w:t> </w:t>
      </w:r>
      <w:r>
        <w:rPr>
          <w:u w:val="single"/>
        </w:rPr>
        <w:t> </w:t>
      </w:r>
      <w:r>
        <w:rPr>
          <w:u w:val="single"/>
        </w:rPr>
        <w:fldChar w:fldCharType="end"/>
      </w:r>
      <w:bookmarkEnd w:id="58"/>
      <w:r>
        <w:t xml:space="preserve"> mL/hour</w:t>
      </w:r>
    </w:p>
    <w:p w:rsidR="0035596D" w:rsidRDefault="0035596D" w:rsidP="0035596D">
      <w:pPr>
        <w:pStyle w:val="NoSpacing"/>
      </w:pPr>
    </w:p>
    <w:p w:rsidR="0035596D" w:rsidRDefault="0035596D" w:rsidP="0035596D">
      <w:pPr>
        <w:pStyle w:val="NoSpacing"/>
      </w:pPr>
      <w:r>
        <w:t>Sedative/symptom medication</w:t>
      </w:r>
    </w:p>
    <w:p w:rsidR="0035596D" w:rsidRDefault="0035596D" w:rsidP="0035596D">
      <w:pPr>
        <w:pStyle w:val="NoSpacing"/>
      </w:pPr>
      <w:r>
        <w:rPr>
          <w:sz w:val="20"/>
        </w:rPr>
        <w:fldChar w:fldCharType="begin">
          <w:ffData>
            <w:name w:val="Check3"/>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t xml:space="preserve">Sleep aid </w:t>
      </w:r>
      <w:r>
        <w:rPr>
          <w:sz w:val="20"/>
        </w:rPr>
        <w:t>___________</w:t>
      </w:r>
      <w:r>
        <w:t xml:space="preserve">   </w:t>
      </w:r>
      <w:r>
        <w:rPr>
          <w:u w:val="single"/>
        </w:rPr>
        <w:fldChar w:fldCharType="begin">
          <w:ffData>
            <w:name w:val="Text51"/>
            <w:enabled/>
            <w:calcOnExit w:val="0"/>
            <w:textInput/>
          </w:ffData>
        </w:fldChar>
      </w:r>
      <w:r>
        <w:rPr>
          <w:u w:val="single"/>
        </w:rPr>
        <w:instrText xml:space="preserve"> FORMTEXT </w:instrText>
      </w:r>
      <w:r>
        <w:rPr>
          <w:u w:val="single"/>
        </w:rPr>
      </w:r>
      <w:r>
        <w:rPr>
          <w:u w:val="single"/>
        </w:rPr>
        <w:fldChar w:fldCharType="separate"/>
      </w:r>
      <w:r>
        <w:rPr>
          <w:u w:val="single"/>
        </w:rPr>
        <w:t> </w:t>
      </w:r>
      <w:r>
        <w:rPr>
          <w:u w:val="single"/>
        </w:rPr>
        <w:t> </w:t>
      </w:r>
      <w:r>
        <w:rPr>
          <w:u w:val="single"/>
        </w:rPr>
        <w:t> </w:t>
      </w:r>
      <w:r>
        <w:rPr>
          <w:u w:val="single"/>
        </w:rPr>
        <w:t> </w:t>
      </w:r>
      <w:r>
        <w:rPr>
          <w:u w:val="single"/>
        </w:rPr>
        <w:t> </w:t>
      </w:r>
      <w:r>
        <w:rPr>
          <w:u w:val="single"/>
        </w:rPr>
        <w:fldChar w:fldCharType="end"/>
      </w:r>
      <w:r>
        <w:t xml:space="preserve"> mg by mouth as needed for insomnia.  </w:t>
      </w:r>
    </w:p>
    <w:p w:rsidR="0035596D" w:rsidRDefault="0035596D" w:rsidP="0035596D">
      <w:pPr>
        <w:pStyle w:val="NoSpacing"/>
      </w:pPr>
      <w:r>
        <w:rPr>
          <w:sz w:val="20"/>
        </w:rPr>
        <w:fldChar w:fldCharType="begin">
          <w:ffData>
            <w:name w:val="Check173"/>
            <w:enabled/>
            <w:calcOnExit w:val="0"/>
            <w:checkBox>
              <w:sizeAuto/>
              <w:default w:val="0"/>
            </w:checkBox>
          </w:ffData>
        </w:fldChar>
      </w:r>
      <w:r>
        <w:rPr>
          <w:sz w:val="20"/>
        </w:rPr>
        <w:instrText xml:space="preserve"> FORMCHECKBOX </w:instrText>
      </w:r>
      <w:r>
        <w:rPr>
          <w:sz w:val="20"/>
        </w:rPr>
      </w:r>
      <w:r>
        <w:rPr>
          <w:sz w:val="20"/>
        </w:rPr>
        <w:fldChar w:fldCharType="end"/>
      </w:r>
      <w:r>
        <w:t xml:space="preserve"> Antiemetic </w:t>
      </w:r>
      <w:r>
        <w:rPr>
          <w:sz w:val="20"/>
        </w:rPr>
        <w:t>___________</w:t>
      </w:r>
      <w:r>
        <w:t xml:space="preserve">   </w:t>
      </w:r>
      <w:r>
        <w:rPr>
          <w:u w:val="single"/>
        </w:rPr>
        <w:fldChar w:fldCharType="begin">
          <w:ffData>
            <w:name w:val="Text51"/>
            <w:enabled/>
            <w:calcOnExit w:val="0"/>
            <w:textInput/>
          </w:ffData>
        </w:fldChar>
      </w:r>
      <w:r>
        <w:rPr>
          <w:u w:val="single"/>
        </w:rPr>
        <w:instrText xml:space="preserve"> FORMTEXT </w:instrText>
      </w:r>
      <w:r>
        <w:rPr>
          <w:u w:val="single"/>
        </w:rPr>
      </w:r>
      <w:r>
        <w:rPr>
          <w:u w:val="single"/>
        </w:rPr>
        <w:fldChar w:fldCharType="separate"/>
      </w:r>
      <w:r>
        <w:rPr>
          <w:u w:val="single"/>
        </w:rPr>
        <w:t> </w:t>
      </w:r>
      <w:r>
        <w:rPr>
          <w:u w:val="single"/>
        </w:rPr>
        <w:t> </w:t>
      </w:r>
      <w:r>
        <w:rPr>
          <w:u w:val="single"/>
        </w:rPr>
        <w:t> </w:t>
      </w:r>
      <w:r>
        <w:rPr>
          <w:u w:val="single"/>
        </w:rPr>
        <w:t> </w:t>
      </w:r>
      <w:r>
        <w:rPr>
          <w:u w:val="single"/>
        </w:rPr>
        <w:t> </w:t>
      </w:r>
      <w:r>
        <w:rPr>
          <w:u w:val="single"/>
        </w:rPr>
        <w:fldChar w:fldCharType="end"/>
      </w:r>
      <w:r>
        <w:t xml:space="preserve"> mg by </w:t>
      </w:r>
      <w:r w:rsidRPr="00FE0B85">
        <w:t>IV</w:t>
      </w:r>
      <w:r>
        <w:t xml:space="preserve"> every </w:t>
      </w:r>
      <w:r>
        <w:rPr>
          <w:u w:val="single"/>
        </w:rPr>
        <w:fldChar w:fldCharType="begin">
          <w:ffData>
            <w:name w:val="Text91"/>
            <w:enabled/>
            <w:calcOnExit w:val="0"/>
            <w:textInput/>
          </w:ffData>
        </w:fldChar>
      </w:r>
      <w:r>
        <w:rPr>
          <w:u w:val="single"/>
        </w:rPr>
        <w:instrText xml:space="preserve"> FORMTEXT </w:instrText>
      </w:r>
      <w:r>
        <w:rPr>
          <w:u w:val="single"/>
        </w:rPr>
      </w:r>
      <w:r>
        <w:rPr>
          <w:u w:val="single"/>
        </w:rPr>
        <w:fldChar w:fldCharType="separate"/>
      </w:r>
      <w:r>
        <w:rPr>
          <w:u w:val="single"/>
        </w:rPr>
        <w:t> </w:t>
      </w:r>
      <w:r>
        <w:rPr>
          <w:u w:val="single"/>
        </w:rPr>
        <w:t> </w:t>
      </w:r>
      <w:r>
        <w:rPr>
          <w:u w:val="single"/>
        </w:rPr>
        <w:t> </w:t>
      </w:r>
      <w:r>
        <w:rPr>
          <w:u w:val="single"/>
        </w:rPr>
        <w:t> </w:t>
      </w:r>
      <w:r>
        <w:rPr>
          <w:u w:val="single"/>
        </w:rPr>
        <w:t> </w:t>
      </w:r>
      <w:r>
        <w:rPr>
          <w:u w:val="single"/>
        </w:rPr>
        <w:fldChar w:fldCharType="end"/>
      </w:r>
      <w:r>
        <w:t xml:space="preserve"> hours as needed for nausea.</w:t>
      </w:r>
    </w:p>
    <w:p w:rsidR="0035596D" w:rsidRDefault="0035596D" w:rsidP="0035596D">
      <w:pPr>
        <w:pStyle w:val="NoSpacing"/>
      </w:pPr>
      <w:r>
        <w:rPr>
          <w:sz w:val="20"/>
        </w:rPr>
        <w:fldChar w:fldCharType="begin">
          <w:ffData>
            <w:name w:val="Check268"/>
            <w:enabled/>
            <w:calcOnExit w:val="0"/>
            <w:checkBox>
              <w:sizeAuto/>
              <w:default w:val="0"/>
            </w:checkBox>
          </w:ffData>
        </w:fldChar>
      </w:r>
      <w:bookmarkStart w:id="59" w:name="Check268"/>
      <w:r>
        <w:rPr>
          <w:sz w:val="20"/>
        </w:rPr>
        <w:instrText xml:space="preserve"> FORMCHECKBOX </w:instrText>
      </w:r>
      <w:r>
        <w:rPr>
          <w:sz w:val="20"/>
        </w:rPr>
      </w:r>
      <w:r>
        <w:rPr>
          <w:sz w:val="20"/>
        </w:rPr>
        <w:fldChar w:fldCharType="end"/>
      </w:r>
      <w:bookmarkEnd w:id="59"/>
      <w:r>
        <w:rPr>
          <w:sz w:val="20"/>
        </w:rPr>
        <w:t xml:space="preserve"> </w:t>
      </w:r>
      <w:r>
        <w:t>Acetaminophen 650 mg by mouth every 4 hours as needed for discomfort and/or fever.</w:t>
      </w:r>
    </w:p>
    <w:p w:rsidR="0035596D" w:rsidRDefault="0035596D" w:rsidP="0035596D">
      <w:pPr>
        <w:pStyle w:val="NoSpacing"/>
      </w:pPr>
      <w:r>
        <w:rPr>
          <w:sz w:val="20"/>
        </w:rPr>
        <w:fldChar w:fldCharType="begin">
          <w:ffData>
            <w:name w:val="Check123"/>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t xml:space="preserve">Antianxiety </w:t>
      </w:r>
      <w:r>
        <w:rPr>
          <w:sz w:val="20"/>
        </w:rPr>
        <w:t>___________</w:t>
      </w:r>
      <w:r>
        <w:t xml:space="preserve"> </w:t>
      </w:r>
      <w:r>
        <w:rPr>
          <w:u w:val="single"/>
        </w:rPr>
        <w:fldChar w:fldCharType="begin">
          <w:ffData>
            <w:name w:val="Text51"/>
            <w:enabled/>
            <w:calcOnExit w:val="0"/>
            <w:textInput/>
          </w:ffData>
        </w:fldChar>
      </w:r>
      <w:r>
        <w:rPr>
          <w:u w:val="single"/>
        </w:rPr>
        <w:instrText xml:space="preserve"> FORMTEXT </w:instrText>
      </w:r>
      <w:r>
        <w:rPr>
          <w:u w:val="single"/>
        </w:rPr>
      </w:r>
      <w:r>
        <w:rPr>
          <w:u w:val="single"/>
        </w:rPr>
        <w:fldChar w:fldCharType="separate"/>
      </w:r>
      <w:r>
        <w:rPr>
          <w:u w:val="single"/>
        </w:rPr>
        <w:t> </w:t>
      </w:r>
      <w:r>
        <w:rPr>
          <w:u w:val="single"/>
        </w:rPr>
        <w:t> </w:t>
      </w:r>
      <w:r>
        <w:rPr>
          <w:u w:val="single"/>
        </w:rPr>
        <w:t> </w:t>
      </w:r>
      <w:r>
        <w:rPr>
          <w:u w:val="single"/>
        </w:rPr>
        <w:t> </w:t>
      </w:r>
      <w:r>
        <w:rPr>
          <w:u w:val="single"/>
        </w:rPr>
        <w:t> </w:t>
      </w:r>
      <w:r>
        <w:rPr>
          <w:u w:val="single"/>
        </w:rPr>
        <w:fldChar w:fldCharType="end"/>
      </w:r>
      <w:r>
        <w:t xml:space="preserve"> mg   IV every </w:t>
      </w:r>
      <w:r>
        <w:rPr>
          <w:u w:val="single"/>
        </w:rPr>
        <w:fldChar w:fldCharType="begin">
          <w:ffData>
            <w:name w:val="Text93"/>
            <w:enabled/>
            <w:calcOnExit w:val="0"/>
            <w:textInput/>
          </w:ffData>
        </w:fldChar>
      </w:r>
      <w:r>
        <w:rPr>
          <w:u w:val="single"/>
        </w:rPr>
        <w:instrText xml:space="preserve"> FORMTEXT </w:instrText>
      </w:r>
      <w:r>
        <w:rPr>
          <w:u w:val="single"/>
        </w:rPr>
      </w:r>
      <w:r>
        <w:rPr>
          <w:u w:val="single"/>
        </w:rPr>
        <w:fldChar w:fldCharType="separate"/>
      </w:r>
      <w:r>
        <w:rPr>
          <w:u w:val="single"/>
        </w:rPr>
        <w:t> </w:t>
      </w:r>
      <w:r>
        <w:rPr>
          <w:u w:val="single"/>
        </w:rPr>
        <w:t> </w:t>
      </w:r>
      <w:r>
        <w:rPr>
          <w:u w:val="single"/>
        </w:rPr>
        <w:t> </w:t>
      </w:r>
      <w:r>
        <w:rPr>
          <w:u w:val="single"/>
        </w:rPr>
        <w:t> </w:t>
      </w:r>
      <w:r>
        <w:rPr>
          <w:u w:val="single"/>
        </w:rPr>
        <w:t> </w:t>
      </w:r>
      <w:r>
        <w:rPr>
          <w:u w:val="single"/>
        </w:rPr>
        <w:fldChar w:fldCharType="end"/>
      </w:r>
      <w:r>
        <w:t xml:space="preserve"> hours as needed for anxiety.</w:t>
      </w:r>
    </w:p>
    <w:p w:rsidR="0035596D" w:rsidRDefault="0035596D" w:rsidP="0035596D">
      <w:pPr>
        <w:pStyle w:val="NoSpacing"/>
      </w:pPr>
      <w:r>
        <w:rPr>
          <w:sz w:val="20"/>
        </w:rPr>
        <w:fldChar w:fldCharType="begin">
          <w:ffData>
            <w:name w:val="Check269"/>
            <w:enabled/>
            <w:calcOnExit w:val="0"/>
            <w:checkBox>
              <w:sizeAuto/>
              <w:default w:val="0"/>
            </w:checkBox>
          </w:ffData>
        </w:fldChar>
      </w:r>
      <w:bookmarkStart w:id="60" w:name="Check269"/>
      <w:r>
        <w:rPr>
          <w:sz w:val="20"/>
        </w:rPr>
        <w:instrText xml:space="preserve"> FORMCHECKBOX </w:instrText>
      </w:r>
      <w:r>
        <w:rPr>
          <w:sz w:val="20"/>
        </w:rPr>
      </w:r>
      <w:r>
        <w:rPr>
          <w:sz w:val="20"/>
        </w:rPr>
        <w:fldChar w:fldCharType="end"/>
      </w:r>
      <w:bookmarkEnd w:id="60"/>
      <w:r>
        <w:rPr>
          <w:sz w:val="20"/>
        </w:rPr>
        <w:t xml:space="preserve"> </w:t>
      </w:r>
      <w:r>
        <w:t xml:space="preserve">GI stimulant ________________ ______mg by mouth once daily as needed for constipation.  </w:t>
      </w:r>
    </w:p>
    <w:p w:rsidR="0035596D" w:rsidRDefault="0035596D" w:rsidP="0035596D">
      <w:pPr>
        <w:pStyle w:val="NoSpacing"/>
      </w:pPr>
    </w:p>
    <w:p w:rsidR="0035596D" w:rsidRDefault="0035596D" w:rsidP="0035596D">
      <w:pPr>
        <w:pStyle w:val="NoSpacing"/>
        <w:rPr>
          <w:i/>
        </w:rPr>
      </w:pPr>
      <w:r>
        <w:t>Medications, specific:</w:t>
      </w:r>
    </w:p>
    <w:p w:rsidR="0035596D" w:rsidRDefault="0035596D" w:rsidP="0035596D">
      <w:pPr>
        <w:pStyle w:val="NoSpacing"/>
      </w:pPr>
      <w:r>
        <w:t>Antithrombotic medication</w:t>
      </w:r>
    </w:p>
    <w:p w:rsidR="0035596D" w:rsidRDefault="0035596D" w:rsidP="0035596D">
      <w:pPr>
        <w:pStyle w:val="NoSpacing"/>
        <w:rPr>
          <w:rFonts w:ascii="Times New Roman" w:hAnsi="Times New Roman"/>
        </w:rPr>
      </w:pPr>
      <w:r>
        <w:rPr>
          <w:rFonts w:ascii="Times New Roman" w:hAnsi="Times New Roman"/>
        </w:rPr>
        <w:t xml:space="preserve">Choose one:  </w:t>
      </w:r>
      <w:bookmarkStart w:id="61" w:name="Check30"/>
      <w:r>
        <w:rPr>
          <w:rFonts w:ascii="Times New Roman" w:hAnsi="Times New Roman"/>
        </w:rPr>
        <w:t>(</w:t>
      </w:r>
      <w:r>
        <w:rPr>
          <w:rFonts w:ascii="Times New Roman" w:hAnsi="Times New Roman"/>
          <w:i/>
        </w:rPr>
        <w:t>Aspirin or platelet inhibitors are not recommended as monotherapy.)</w:t>
      </w:r>
    </w:p>
    <w:p w:rsidR="0035596D" w:rsidRDefault="0035596D" w:rsidP="0035596D">
      <w:pPr>
        <w:pStyle w:val="NoSpacing"/>
        <w:rPr>
          <w:i/>
        </w:rPr>
      </w:pPr>
      <w:r>
        <w:rPr>
          <w:sz w:val="20"/>
        </w:rPr>
        <w:fldChar w:fldCharType="begin">
          <w:ffData>
            <w:name w:val="Check320"/>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rsidRPr="005A3D41">
        <w:t>Low-molecular-weight heparin</w:t>
      </w:r>
      <w:r w:rsidRPr="00AC10E2">
        <w:t xml:space="preserve"> </w:t>
      </w:r>
      <w:r w:rsidRPr="00CF6F95">
        <w:rPr>
          <w:i/>
        </w:rPr>
        <w:t>(Recommend each institution choose 1 agent, then establish patient selection and dosing criteria guidelines.)</w:t>
      </w:r>
    </w:p>
    <w:p w:rsidR="0035596D" w:rsidRDefault="005F41B0" w:rsidP="0035596D">
      <w:pPr>
        <w:pStyle w:val="NoSpacing"/>
      </w:pPr>
      <w:r>
        <w:rPr>
          <w:noProof/>
          <w:sz w:val="4"/>
          <w:lang w:val="en-US" w:eastAsia="en-US"/>
        </w:rPr>
        <w:drawing>
          <wp:inline distT="0" distB="0" distL="0" distR="0">
            <wp:extent cx="161925" cy="123825"/>
            <wp:effectExtent l="19050" t="0" r="9525" b="0"/>
            <wp:docPr id="13" name="Picture 13" descr="checkbo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eckbox2"/>
                    <pic:cNvPicPr>
                      <a:picLocks noChangeAspect="1" noChangeArrowheads="1"/>
                    </pic:cNvPicPr>
                  </pic:nvPicPr>
                  <pic:blipFill>
                    <a:blip r:embed="rId15" cstate="print"/>
                    <a:srcRect/>
                    <a:stretch>
                      <a:fillRect/>
                    </a:stretch>
                  </pic:blipFill>
                  <pic:spPr bwMode="auto">
                    <a:xfrm>
                      <a:off x="0" y="0"/>
                      <a:ext cx="161925" cy="123825"/>
                    </a:xfrm>
                    <a:prstGeom prst="rect">
                      <a:avLst/>
                    </a:prstGeom>
                    <a:noFill/>
                    <a:ln w="9525">
                      <a:noFill/>
                      <a:miter lim="800000"/>
                      <a:headEnd/>
                      <a:tailEnd/>
                    </a:ln>
                  </pic:spPr>
                </pic:pic>
              </a:graphicData>
            </a:graphic>
          </wp:inline>
        </w:drawing>
      </w:r>
      <w:r w:rsidR="0035596D">
        <w:t xml:space="preserve"> Platelet count every other day beginning day 2 and discontinued on day 14</w:t>
      </w:r>
    </w:p>
    <w:p w:rsidR="0035596D" w:rsidRDefault="005F41B0" w:rsidP="0035596D">
      <w:pPr>
        <w:pStyle w:val="NoSpacing"/>
      </w:pPr>
      <w:r>
        <w:rPr>
          <w:noProof/>
          <w:sz w:val="4"/>
          <w:lang w:val="en-US" w:eastAsia="en-US"/>
        </w:rPr>
        <w:drawing>
          <wp:inline distT="0" distB="0" distL="0" distR="0">
            <wp:extent cx="161925" cy="123825"/>
            <wp:effectExtent l="19050" t="0" r="9525" b="0"/>
            <wp:docPr id="14" name="Picture 14" descr="checkbo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heckbox2"/>
                    <pic:cNvPicPr>
                      <a:picLocks noChangeAspect="1" noChangeArrowheads="1"/>
                    </pic:cNvPicPr>
                  </pic:nvPicPr>
                  <pic:blipFill>
                    <a:blip r:embed="rId15" cstate="print"/>
                    <a:srcRect/>
                    <a:stretch>
                      <a:fillRect/>
                    </a:stretch>
                  </pic:blipFill>
                  <pic:spPr bwMode="auto">
                    <a:xfrm>
                      <a:off x="0" y="0"/>
                      <a:ext cx="161925" cy="123825"/>
                    </a:xfrm>
                    <a:prstGeom prst="rect">
                      <a:avLst/>
                    </a:prstGeom>
                    <a:noFill/>
                    <a:ln w="9525">
                      <a:noFill/>
                      <a:miter lim="800000"/>
                      <a:headEnd/>
                      <a:tailEnd/>
                    </a:ln>
                  </pic:spPr>
                </pic:pic>
              </a:graphicData>
            </a:graphic>
          </wp:inline>
        </w:drawing>
      </w:r>
      <w:r w:rsidR="0035596D">
        <w:t xml:space="preserve"> Discontinue </w:t>
      </w:r>
      <w:r w:rsidR="0035596D" w:rsidRPr="002F0B95">
        <w:t>LMWH</w:t>
      </w:r>
      <w:r w:rsidR="0035596D">
        <w:t xml:space="preserve"> if platelet count drops 50% or more from baseline value</w:t>
      </w:r>
    </w:p>
    <w:p w:rsidR="0035596D" w:rsidRDefault="005F41B0" w:rsidP="0035596D">
      <w:pPr>
        <w:pStyle w:val="NoSpacing"/>
      </w:pPr>
      <w:r>
        <w:rPr>
          <w:noProof/>
          <w:sz w:val="4"/>
          <w:lang w:val="en-US" w:eastAsia="en-US"/>
        </w:rPr>
        <w:drawing>
          <wp:inline distT="0" distB="0" distL="0" distR="0">
            <wp:extent cx="161925" cy="123825"/>
            <wp:effectExtent l="19050" t="0" r="9525" b="0"/>
            <wp:docPr id="15" name="Picture 15" descr="checkbo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heckbox2"/>
                    <pic:cNvPicPr>
                      <a:picLocks noChangeAspect="1" noChangeArrowheads="1"/>
                    </pic:cNvPicPr>
                  </pic:nvPicPr>
                  <pic:blipFill>
                    <a:blip r:embed="rId15" cstate="print"/>
                    <a:srcRect/>
                    <a:stretch>
                      <a:fillRect/>
                    </a:stretch>
                  </pic:blipFill>
                  <pic:spPr bwMode="auto">
                    <a:xfrm>
                      <a:off x="0" y="0"/>
                      <a:ext cx="161925" cy="123825"/>
                    </a:xfrm>
                    <a:prstGeom prst="rect">
                      <a:avLst/>
                    </a:prstGeom>
                    <a:noFill/>
                    <a:ln w="9525">
                      <a:noFill/>
                      <a:miter lim="800000"/>
                      <a:headEnd/>
                      <a:tailEnd/>
                    </a:ln>
                  </pic:spPr>
                </pic:pic>
              </a:graphicData>
            </a:graphic>
          </wp:inline>
        </w:drawing>
      </w:r>
      <w:r w:rsidR="0035596D">
        <w:t xml:space="preserve"> Notify MD</w:t>
      </w:r>
    </w:p>
    <w:p w:rsidR="0035596D" w:rsidRDefault="005F41B0" w:rsidP="0035596D">
      <w:pPr>
        <w:pStyle w:val="NoSpacing"/>
      </w:pPr>
      <w:r>
        <w:rPr>
          <w:noProof/>
          <w:sz w:val="4"/>
          <w:lang w:val="en-US" w:eastAsia="en-US"/>
        </w:rPr>
        <w:drawing>
          <wp:inline distT="0" distB="0" distL="0" distR="0">
            <wp:extent cx="161925" cy="123825"/>
            <wp:effectExtent l="19050" t="0" r="9525" b="0"/>
            <wp:docPr id="16" name="Picture 16" descr="checkbo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heckbox2"/>
                    <pic:cNvPicPr>
                      <a:picLocks noChangeAspect="1" noChangeArrowheads="1"/>
                    </pic:cNvPicPr>
                  </pic:nvPicPr>
                  <pic:blipFill>
                    <a:blip r:embed="rId15" cstate="print"/>
                    <a:srcRect/>
                    <a:stretch>
                      <a:fillRect/>
                    </a:stretch>
                  </pic:blipFill>
                  <pic:spPr bwMode="auto">
                    <a:xfrm>
                      <a:off x="0" y="0"/>
                      <a:ext cx="161925" cy="123825"/>
                    </a:xfrm>
                    <a:prstGeom prst="rect">
                      <a:avLst/>
                    </a:prstGeom>
                    <a:noFill/>
                    <a:ln w="9525">
                      <a:noFill/>
                      <a:miter lim="800000"/>
                      <a:headEnd/>
                      <a:tailEnd/>
                    </a:ln>
                  </pic:spPr>
                </pic:pic>
              </a:graphicData>
            </a:graphic>
          </wp:inline>
        </w:drawing>
      </w:r>
      <w:r w:rsidR="0035596D">
        <w:t xml:space="preserve"> Hemoglobin every other day beginning day 2</w:t>
      </w:r>
    </w:p>
    <w:p w:rsidR="0035596D" w:rsidRDefault="005F41B0" w:rsidP="0035596D">
      <w:pPr>
        <w:pStyle w:val="NoSpacing"/>
      </w:pPr>
      <w:r>
        <w:rPr>
          <w:noProof/>
          <w:sz w:val="4"/>
          <w:lang w:val="en-US" w:eastAsia="en-US"/>
        </w:rPr>
        <w:drawing>
          <wp:inline distT="0" distB="0" distL="0" distR="0">
            <wp:extent cx="161925" cy="123825"/>
            <wp:effectExtent l="19050" t="0" r="9525" b="0"/>
            <wp:docPr id="17" name="Picture 17" descr="checkbo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heckbox2"/>
                    <pic:cNvPicPr>
                      <a:picLocks noChangeAspect="1" noChangeArrowheads="1"/>
                    </pic:cNvPicPr>
                  </pic:nvPicPr>
                  <pic:blipFill>
                    <a:blip r:embed="rId15" cstate="print"/>
                    <a:srcRect/>
                    <a:stretch>
                      <a:fillRect/>
                    </a:stretch>
                  </pic:blipFill>
                  <pic:spPr bwMode="auto">
                    <a:xfrm>
                      <a:off x="0" y="0"/>
                      <a:ext cx="161925" cy="123825"/>
                    </a:xfrm>
                    <a:prstGeom prst="rect">
                      <a:avLst/>
                    </a:prstGeom>
                    <a:noFill/>
                    <a:ln w="9525">
                      <a:noFill/>
                      <a:miter lim="800000"/>
                      <a:headEnd/>
                      <a:tailEnd/>
                    </a:ln>
                  </pic:spPr>
                </pic:pic>
              </a:graphicData>
            </a:graphic>
          </wp:inline>
        </w:drawing>
      </w:r>
      <w:r w:rsidR="0035596D">
        <w:t xml:space="preserve"> Initiate patient education </w:t>
      </w:r>
    </w:p>
    <w:p w:rsidR="0035596D" w:rsidRDefault="005F41B0" w:rsidP="0035596D">
      <w:pPr>
        <w:pStyle w:val="NoSpacing"/>
      </w:pPr>
      <w:r>
        <w:rPr>
          <w:noProof/>
          <w:sz w:val="4"/>
          <w:lang w:val="en-US" w:eastAsia="en-US"/>
        </w:rPr>
        <w:drawing>
          <wp:inline distT="0" distB="0" distL="0" distR="0">
            <wp:extent cx="161925" cy="123825"/>
            <wp:effectExtent l="19050" t="0" r="9525" b="0"/>
            <wp:docPr id="18" name="Picture 18" descr="checkbo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heckbox2"/>
                    <pic:cNvPicPr>
                      <a:picLocks noChangeAspect="1" noChangeArrowheads="1"/>
                    </pic:cNvPicPr>
                  </pic:nvPicPr>
                  <pic:blipFill>
                    <a:blip r:embed="rId15" cstate="print"/>
                    <a:srcRect/>
                    <a:stretch>
                      <a:fillRect/>
                    </a:stretch>
                  </pic:blipFill>
                  <pic:spPr bwMode="auto">
                    <a:xfrm>
                      <a:off x="0" y="0"/>
                      <a:ext cx="161925" cy="123825"/>
                    </a:xfrm>
                    <a:prstGeom prst="rect">
                      <a:avLst/>
                    </a:prstGeom>
                    <a:noFill/>
                    <a:ln w="9525">
                      <a:noFill/>
                      <a:miter lim="800000"/>
                      <a:headEnd/>
                      <a:tailEnd/>
                    </a:ln>
                  </pic:spPr>
                </pic:pic>
              </a:graphicData>
            </a:graphic>
          </wp:inline>
        </w:drawing>
      </w:r>
      <w:r w:rsidR="0035596D">
        <w:t xml:space="preserve"> Notify MD if bleeding occurs</w:t>
      </w:r>
    </w:p>
    <w:p w:rsidR="0035596D" w:rsidRDefault="0035596D" w:rsidP="0035596D">
      <w:pPr>
        <w:pStyle w:val="NoSpacing"/>
      </w:pPr>
    </w:p>
    <w:p w:rsidR="0035596D" w:rsidRDefault="0035596D" w:rsidP="0035596D">
      <w:pPr>
        <w:pStyle w:val="NoSpacing"/>
      </w:pPr>
      <w:r>
        <w:rPr>
          <w:sz w:val="20"/>
        </w:rPr>
        <w:fldChar w:fldCharType="begin">
          <w:ffData>
            <w:name w:val="Check320"/>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rsidRPr="00AC10E2">
        <w:t>Unfractionated heparin</w:t>
      </w:r>
    </w:p>
    <w:p w:rsidR="0035596D" w:rsidRDefault="0035596D" w:rsidP="0035596D">
      <w:pPr>
        <w:pStyle w:val="NoSpacing"/>
      </w:pPr>
      <w:r>
        <w:rPr>
          <w:sz w:val="20"/>
        </w:rPr>
        <w:fldChar w:fldCharType="begin">
          <w:ffData>
            <w:name w:val="Check254"/>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t>60 units/kg IV (</w:t>
      </w:r>
      <w:r>
        <w:rPr>
          <w:i/>
        </w:rPr>
        <w:t xml:space="preserve">max. bolus of </w:t>
      </w:r>
      <w:r w:rsidRPr="005A3D41">
        <w:rPr>
          <w:i/>
        </w:rPr>
        <w:t>4,000</w:t>
      </w:r>
      <w:r>
        <w:rPr>
          <w:i/>
        </w:rPr>
        <w:t xml:space="preserve"> units</w:t>
      </w:r>
      <w:r>
        <w:t>)</w:t>
      </w:r>
    </w:p>
    <w:p w:rsidR="0035596D" w:rsidRDefault="0035596D" w:rsidP="0035596D">
      <w:pPr>
        <w:pStyle w:val="NoSpacing"/>
      </w:pPr>
      <w:r>
        <w:t xml:space="preserve"> </w:t>
      </w:r>
      <w:r>
        <w:tab/>
      </w:r>
      <w:r>
        <w:rPr>
          <w:sz w:val="20"/>
        </w:rPr>
        <w:fldChar w:fldCharType="begin">
          <w:ffData>
            <w:name w:val="Check254"/>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t>Maintenance infusion 12 units/kg/hr (</w:t>
      </w:r>
      <w:r>
        <w:rPr>
          <w:i/>
        </w:rPr>
        <w:t>max. initial infusion rate of 1,000 units/hr</w:t>
      </w:r>
      <w:r>
        <w:t>)</w:t>
      </w:r>
    </w:p>
    <w:p w:rsidR="0035596D" w:rsidRDefault="0035596D" w:rsidP="0035596D">
      <w:pPr>
        <w:pStyle w:val="NoSpacing"/>
      </w:pPr>
      <w:r>
        <w:tab/>
      </w:r>
      <w:r w:rsidR="005F41B0">
        <w:rPr>
          <w:noProof/>
          <w:sz w:val="4"/>
          <w:lang w:val="en-US" w:eastAsia="en-US"/>
        </w:rPr>
        <w:drawing>
          <wp:inline distT="0" distB="0" distL="0" distR="0">
            <wp:extent cx="161925" cy="123825"/>
            <wp:effectExtent l="19050" t="0" r="9525" b="0"/>
            <wp:docPr id="19" name="Picture 19" descr="checkbo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heckbox2"/>
                    <pic:cNvPicPr>
                      <a:picLocks noChangeAspect="1" noChangeArrowheads="1"/>
                    </pic:cNvPicPr>
                  </pic:nvPicPr>
                  <pic:blipFill>
                    <a:blip r:embed="rId15" cstate="print"/>
                    <a:srcRect/>
                    <a:stretch>
                      <a:fillRect/>
                    </a:stretch>
                  </pic:blipFill>
                  <pic:spPr bwMode="auto">
                    <a:xfrm>
                      <a:off x="0" y="0"/>
                      <a:ext cx="161925" cy="123825"/>
                    </a:xfrm>
                    <a:prstGeom prst="rect">
                      <a:avLst/>
                    </a:prstGeom>
                    <a:noFill/>
                    <a:ln w="9525">
                      <a:noFill/>
                      <a:miter lim="800000"/>
                      <a:headEnd/>
                      <a:tailEnd/>
                    </a:ln>
                  </pic:spPr>
                </pic:pic>
              </a:graphicData>
            </a:graphic>
          </wp:inline>
        </w:drawing>
      </w:r>
      <w:r>
        <w:t xml:space="preserve"> Platelet count every other day beginning day 2 and discontinued on day 14</w:t>
      </w:r>
    </w:p>
    <w:p w:rsidR="0035596D" w:rsidRDefault="0035596D" w:rsidP="0035596D">
      <w:pPr>
        <w:pStyle w:val="NoSpacing"/>
      </w:pPr>
      <w:r>
        <w:tab/>
      </w:r>
      <w:r>
        <w:tab/>
      </w:r>
      <w:r w:rsidR="005F41B0">
        <w:rPr>
          <w:noProof/>
          <w:sz w:val="4"/>
          <w:lang w:val="en-US" w:eastAsia="en-US"/>
        </w:rPr>
        <w:drawing>
          <wp:inline distT="0" distB="0" distL="0" distR="0">
            <wp:extent cx="161925" cy="123825"/>
            <wp:effectExtent l="19050" t="0" r="9525" b="0"/>
            <wp:docPr id="20" name="Picture 20" descr="checkbo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heckbox2"/>
                    <pic:cNvPicPr>
                      <a:picLocks noChangeAspect="1" noChangeArrowheads="1"/>
                    </pic:cNvPicPr>
                  </pic:nvPicPr>
                  <pic:blipFill>
                    <a:blip r:embed="rId15" cstate="print"/>
                    <a:srcRect/>
                    <a:stretch>
                      <a:fillRect/>
                    </a:stretch>
                  </pic:blipFill>
                  <pic:spPr bwMode="auto">
                    <a:xfrm>
                      <a:off x="0" y="0"/>
                      <a:ext cx="161925" cy="123825"/>
                    </a:xfrm>
                    <a:prstGeom prst="rect">
                      <a:avLst/>
                    </a:prstGeom>
                    <a:noFill/>
                    <a:ln w="9525">
                      <a:noFill/>
                      <a:miter lim="800000"/>
                      <a:headEnd/>
                      <a:tailEnd/>
                    </a:ln>
                  </pic:spPr>
                </pic:pic>
              </a:graphicData>
            </a:graphic>
          </wp:inline>
        </w:drawing>
      </w:r>
      <w:r>
        <w:t xml:space="preserve"> Discontinue heparin if platelet count drops 50% or more from baseline value</w:t>
      </w:r>
    </w:p>
    <w:p w:rsidR="0035596D" w:rsidRDefault="0035596D" w:rsidP="0035596D">
      <w:pPr>
        <w:pStyle w:val="NoSpacing"/>
      </w:pPr>
      <w:r>
        <w:rPr>
          <w:sz w:val="4"/>
        </w:rPr>
        <w:tab/>
      </w:r>
      <w:r>
        <w:rPr>
          <w:sz w:val="4"/>
        </w:rPr>
        <w:tab/>
      </w:r>
      <w:r w:rsidR="005F41B0">
        <w:rPr>
          <w:noProof/>
          <w:sz w:val="4"/>
          <w:lang w:val="en-US" w:eastAsia="en-US"/>
        </w:rPr>
        <w:drawing>
          <wp:inline distT="0" distB="0" distL="0" distR="0">
            <wp:extent cx="161925" cy="123825"/>
            <wp:effectExtent l="19050" t="0" r="9525" b="0"/>
            <wp:docPr id="21" name="Picture 21" descr="checkbo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heckbox2"/>
                    <pic:cNvPicPr>
                      <a:picLocks noChangeAspect="1" noChangeArrowheads="1"/>
                    </pic:cNvPicPr>
                  </pic:nvPicPr>
                  <pic:blipFill>
                    <a:blip r:embed="rId15" cstate="print"/>
                    <a:srcRect/>
                    <a:stretch>
                      <a:fillRect/>
                    </a:stretch>
                  </pic:blipFill>
                  <pic:spPr bwMode="auto">
                    <a:xfrm>
                      <a:off x="0" y="0"/>
                      <a:ext cx="161925" cy="123825"/>
                    </a:xfrm>
                    <a:prstGeom prst="rect">
                      <a:avLst/>
                    </a:prstGeom>
                    <a:noFill/>
                    <a:ln w="9525">
                      <a:noFill/>
                      <a:miter lim="800000"/>
                      <a:headEnd/>
                      <a:tailEnd/>
                    </a:ln>
                  </pic:spPr>
                </pic:pic>
              </a:graphicData>
            </a:graphic>
          </wp:inline>
        </w:drawing>
      </w:r>
      <w:r>
        <w:t xml:space="preserve"> Notify MD </w:t>
      </w:r>
    </w:p>
    <w:p w:rsidR="0035596D" w:rsidRDefault="0035596D" w:rsidP="0035596D">
      <w:pPr>
        <w:pStyle w:val="NoSpacing"/>
      </w:pPr>
      <w:r>
        <w:tab/>
      </w:r>
      <w:r w:rsidR="005F41B0">
        <w:rPr>
          <w:noProof/>
          <w:sz w:val="4"/>
          <w:lang w:val="en-US" w:eastAsia="en-US"/>
        </w:rPr>
        <w:drawing>
          <wp:inline distT="0" distB="0" distL="0" distR="0">
            <wp:extent cx="161925" cy="123825"/>
            <wp:effectExtent l="19050" t="0" r="9525" b="0"/>
            <wp:docPr id="22" name="Picture 22" descr="checkbo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heckbox2"/>
                    <pic:cNvPicPr>
                      <a:picLocks noChangeAspect="1" noChangeArrowheads="1"/>
                    </pic:cNvPicPr>
                  </pic:nvPicPr>
                  <pic:blipFill>
                    <a:blip r:embed="rId15" cstate="print"/>
                    <a:srcRect/>
                    <a:stretch>
                      <a:fillRect/>
                    </a:stretch>
                  </pic:blipFill>
                  <pic:spPr bwMode="auto">
                    <a:xfrm>
                      <a:off x="0" y="0"/>
                      <a:ext cx="161925" cy="123825"/>
                    </a:xfrm>
                    <a:prstGeom prst="rect">
                      <a:avLst/>
                    </a:prstGeom>
                    <a:noFill/>
                    <a:ln w="9525">
                      <a:noFill/>
                      <a:miter lim="800000"/>
                      <a:headEnd/>
                      <a:tailEnd/>
                    </a:ln>
                  </pic:spPr>
                </pic:pic>
              </a:graphicData>
            </a:graphic>
          </wp:inline>
        </w:drawing>
      </w:r>
      <w:r>
        <w:t xml:space="preserve"> PTT every 6 hours after start of drip, then 6 hours after every drip rate change </w:t>
      </w:r>
    </w:p>
    <w:p w:rsidR="0035596D" w:rsidRDefault="0035596D" w:rsidP="0035596D">
      <w:pPr>
        <w:pStyle w:val="NoSpacing"/>
      </w:pPr>
      <w:r>
        <w:tab/>
      </w:r>
      <w:r w:rsidR="005F41B0">
        <w:rPr>
          <w:noProof/>
          <w:sz w:val="4"/>
          <w:lang w:val="en-US" w:eastAsia="en-US"/>
        </w:rPr>
        <w:drawing>
          <wp:inline distT="0" distB="0" distL="0" distR="0">
            <wp:extent cx="161925" cy="123825"/>
            <wp:effectExtent l="19050" t="0" r="9525" b="0"/>
            <wp:docPr id="23" name="Picture 23" descr="checkbo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heckbox2"/>
                    <pic:cNvPicPr>
                      <a:picLocks noChangeAspect="1" noChangeArrowheads="1"/>
                    </pic:cNvPicPr>
                  </pic:nvPicPr>
                  <pic:blipFill>
                    <a:blip r:embed="rId15" cstate="print"/>
                    <a:srcRect/>
                    <a:stretch>
                      <a:fillRect/>
                    </a:stretch>
                  </pic:blipFill>
                  <pic:spPr bwMode="auto">
                    <a:xfrm>
                      <a:off x="0" y="0"/>
                      <a:ext cx="161925" cy="123825"/>
                    </a:xfrm>
                    <a:prstGeom prst="rect">
                      <a:avLst/>
                    </a:prstGeom>
                    <a:noFill/>
                    <a:ln w="9525">
                      <a:noFill/>
                      <a:miter lim="800000"/>
                      <a:headEnd/>
                      <a:tailEnd/>
                    </a:ln>
                  </pic:spPr>
                </pic:pic>
              </a:graphicData>
            </a:graphic>
          </wp:inline>
        </w:drawing>
      </w:r>
      <w:r>
        <w:t xml:space="preserve"> Hemoglobin every other day beginning day 2 </w:t>
      </w:r>
    </w:p>
    <w:p w:rsidR="0035596D" w:rsidRDefault="005F41B0" w:rsidP="0035596D">
      <w:pPr>
        <w:pStyle w:val="NoSpacing"/>
      </w:pPr>
      <w:r>
        <w:rPr>
          <w:noProof/>
          <w:sz w:val="4"/>
          <w:lang w:val="en-US" w:eastAsia="en-US"/>
        </w:rPr>
        <w:drawing>
          <wp:inline distT="0" distB="0" distL="0" distR="0">
            <wp:extent cx="161925" cy="123825"/>
            <wp:effectExtent l="19050" t="0" r="9525" b="0"/>
            <wp:docPr id="24" name="Picture 24" descr="checkbo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heckbox2"/>
                    <pic:cNvPicPr>
                      <a:picLocks noChangeAspect="1" noChangeArrowheads="1"/>
                    </pic:cNvPicPr>
                  </pic:nvPicPr>
                  <pic:blipFill>
                    <a:blip r:embed="rId15" cstate="print"/>
                    <a:srcRect/>
                    <a:stretch>
                      <a:fillRect/>
                    </a:stretch>
                  </pic:blipFill>
                  <pic:spPr bwMode="auto">
                    <a:xfrm>
                      <a:off x="0" y="0"/>
                      <a:ext cx="161925" cy="123825"/>
                    </a:xfrm>
                    <a:prstGeom prst="rect">
                      <a:avLst/>
                    </a:prstGeom>
                    <a:noFill/>
                    <a:ln w="9525">
                      <a:noFill/>
                      <a:miter lim="800000"/>
                      <a:headEnd/>
                      <a:tailEnd/>
                    </a:ln>
                  </pic:spPr>
                </pic:pic>
              </a:graphicData>
            </a:graphic>
          </wp:inline>
        </w:drawing>
      </w:r>
      <w:r w:rsidR="0035596D">
        <w:t xml:space="preserve"> Initiate patient education </w:t>
      </w:r>
    </w:p>
    <w:p w:rsidR="0035596D" w:rsidRDefault="005F41B0" w:rsidP="0035596D">
      <w:pPr>
        <w:pStyle w:val="NoSpacing"/>
      </w:pPr>
      <w:r>
        <w:rPr>
          <w:noProof/>
          <w:sz w:val="4"/>
          <w:lang w:val="en-US" w:eastAsia="en-US"/>
        </w:rPr>
        <w:drawing>
          <wp:inline distT="0" distB="0" distL="0" distR="0">
            <wp:extent cx="161925" cy="123825"/>
            <wp:effectExtent l="19050" t="0" r="9525" b="0"/>
            <wp:docPr id="25" name="Picture 25" descr="checkbo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heckbox2"/>
                    <pic:cNvPicPr>
                      <a:picLocks noChangeAspect="1" noChangeArrowheads="1"/>
                    </pic:cNvPicPr>
                  </pic:nvPicPr>
                  <pic:blipFill>
                    <a:blip r:embed="rId15" cstate="print"/>
                    <a:srcRect/>
                    <a:stretch>
                      <a:fillRect/>
                    </a:stretch>
                  </pic:blipFill>
                  <pic:spPr bwMode="auto">
                    <a:xfrm>
                      <a:off x="0" y="0"/>
                      <a:ext cx="161925" cy="123825"/>
                    </a:xfrm>
                    <a:prstGeom prst="rect">
                      <a:avLst/>
                    </a:prstGeom>
                    <a:noFill/>
                    <a:ln w="9525">
                      <a:noFill/>
                      <a:miter lim="800000"/>
                      <a:headEnd/>
                      <a:tailEnd/>
                    </a:ln>
                  </pic:spPr>
                </pic:pic>
              </a:graphicData>
            </a:graphic>
          </wp:inline>
        </w:drawing>
      </w:r>
      <w:r w:rsidR="0035596D">
        <w:t xml:space="preserve"> Notify MD if bleeding occurs</w:t>
      </w:r>
    </w:p>
    <w:bookmarkEnd w:id="61"/>
    <w:p w:rsidR="0035596D" w:rsidRDefault="0035596D" w:rsidP="0035596D">
      <w:pPr>
        <w:pStyle w:val="NoSpacing"/>
      </w:pPr>
    </w:p>
    <w:p w:rsidR="0035596D" w:rsidRDefault="0035596D" w:rsidP="0035596D">
      <w:pPr>
        <w:pStyle w:val="NoSpacing"/>
      </w:pPr>
      <w:r>
        <w:t>Anti-Platelet medication</w:t>
      </w:r>
    </w:p>
    <w:p w:rsidR="0035596D" w:rsidRDefault="0035596D" w:rsidP="0035596D">
      <w:pPr>
        <w:pStyle w:val="NoSpacing"/>
        <w:rPr>
          <w:rFonts w:ascii="Times New Roman" w:hAnsi="Times New Roman"/>
          <w:sz w:val="4"/>
        </w:rPr>
      </w:pPr>
    </w:p>
    <w:p w:rsidR="0035596D" w:rsidRDefault="005F41B0" w:rsidP="0035596D">
      <w:pPr>
        <w:pStyle w:val="NoSpacing"/>
      </w:pPr>
      <w:r>
        <w:rPr>
          <w:rFonts w:ascii="Times New Roman" w:hAnsi="Times New Roman"/>
          <w:noProof/>
          <w:sz w:val="4"/>
          <w:lang w:val="en-US" w:eastAsia="en-US"/>
        </w:rPr>
        <w:drawing>
          <wp:inline distT="0" distB="0" distL="0" distR="0">
            <wp:extent cx="161925" cy="123825"/>
            <wp:effectExtent l="19050" t="0" r="9525" b="0"/>
            <wp:docPr id="26" name="Picture 26" descr="checkbo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heckbox2"/>
                    <pic:cNvPicPr>
                      <a:picLocks noChangeAspect="1" noChangeArrowheads="1"/>
                    </pic:cNvPicPr>
                  </pic:nvPicPr>
                  <pic:blipFill>
                    <a:blip r:embed="rId15" cstate="print"/>
                    <a:srcRect/>
                    <a:stretch>
                      <a:fillRect/>
                    </a:stretch>
                  </pic:blipFill>
                  <pic:spPr bwMode="auto">
                    <a:xfrm>
                      <a:off x="0" y="0"/>
                      <a:ext cx="161925" cy="123825"/>
                    </a:xfrm>
                    <a:prstGeom prst="rect">
                      <a:avLst/>
                    </a:prstGeom>
                    <a:noFill/>
                    <a:ln w="9525">
                      <a:noFill/>
                      <a:miter lim="800000"/>
                      <a:headEnd/>
                      <a:tailEnd/>
                    </a:ln>
                  </pic:spPr>
                </pic:pic>
              </a:graphicData>
            </a:graphic>
          </wp:inline>
        </w:drawing>
      </w:r>
      <w:r w:rsidR="0035596D">
        <w:t xml:space="preserve"> Aspirin </w:t>
      </w:r>
    </w:p>
    <w:p w:rsidR="0035596D" w:rsidRDefault="0035596D" w:rsidP="0035596D">
      <w:pPr>
        <w:pStyle w:val="NoSpacing"/>
      </w:pPr>
      <w:r>
        <w:t xml:space="preserve">     </w:t>
      </w:r>
      <w:r>
        <w:tab/>
      </w:r>
      <w:r>
        <w:rPr>
          <w:rFonts w:ascii="Times New Roman" w:hAnsi="Times New Roman"/>
          <w:sz w:val="20"/>
        </w:rPr>
        <w:fldChar w:fldCharType="begin">
          <w:ffData>
            <w:name w:val="Check271"/>
            <w:enabled/>
            <w:calcOnExit w:val="0"/>
            <w:checkBox>
              <w:sizeAuto/>
              <w:default w:val="0"/>
            </w:checkBox>
          </w:ffData>
        </w:fldChar>
      </w:r>
      <w:bookmarkStart w:id="62" w:name="Check271"/>
      <w:r>
        <w:rPr>
          <w:rFonts w:ascii="Times New Roman" w:hAnsi="Times New Roman"/>
          <w:sz w:val="20"/>
        </w:rPr>
        <w:instrText xml:space="preserve"> FORMCHECKBOX </w:instrText>
      </w:r>
      <w:r>
        <w:rPr>
          <w:rFonts w:ascii="Times New Roman" w:hAnsi="Times New Roman"/>
          <w:sz w:val="20"/>
        </w:rPr>
      </w:r>
      <w:r>
        <w:rPr>
          <w:rFonts w:ascii="Times New Roman" w:hAnsi="Times New Roman"/>
          <w:sz w:val="20"/>
        </w:rPr>
        <w:fldChar w:fldCharType="end"/>
      </w:r>
      <w:bookmarkEnd w:id="62"/>
      <w:r>
        <w:rPr>
          <w:rFonts w:ascii="Times New Roman" w:hAnsi="Times New Roman"/>
          <w:sz w:val="20"/>
        </w:rPr>
        <w:t xml:space="preserve"> </w:t>
      </w:r>
      <w:r>
        <w:t xml:space="preserve">325 mg initial dose by mouth AND </w:t>
      </w:r>
    </w:p>
    <w:p w:rsidR="0035596D" w:rsidRDefault="0035596D" w:rsidP="0035596D">
      <w:pPr>
        <w:pStyle w:val="NoSpacing"/>
      </w:pPr>
      <w:r>
        <w:rPr>
          <w:sz w:val="20"/>
        </w:rPr>
        <w:fldChar w:fldCharType="begin">
          <w:ffData>
            <w:name w:val="Check127"/>
            <w:enabled/>
            <w:calcOnExit w:val="0"/>
            <w:checkBox>
              <w:sizeAuto/>
              <w:default w:val="0"/>
            </w:checkBox>
          </w:ffData>
        </w:fldChar>
      </w:r>
      <w:r>
        <w:rPr>
          <w:sz w:val="20"/>
        </w:rPr>
        <w:instrText xml:space="preserve"> FORMCHECKBOX </w:instrText>
      </w:r>
      <w:r>
        <w:rPr>
          <w:sz w:val="20"/>
        </w:rPr>
      </w:r>
      <w:r>
        <w:rPr>
          <w:sz w:val="20"/>
        </w:rPr>
        <w:fldChar w:fldCharType="end"/>
      </w:r>
      <w:r>
        <w:t xml:space="preserve"> 81 mg  </w:t>
      </w:r>
      <w:r>
        <w:rPr>
          <w:sz w:val="20"/>
        </w:rPr>
        <w:fldChar w:fldCharType="begin">
          <w:ffData>
            <w:name w:val="Check127"/>
            <w:enabled/>
            <w:calcOnExit w:val="0"/>
            <w:checkBox>
              <w:sizeAuto/>
              <w:default w:val="0"/>
            </w:checkBox>
          </w:ffData>
        </w:fldChar>
      </w:r>
      <w:r>
        <w:rPr>
          <w:sz w:val="20"/>
        </w:rPr>
        <w:instrText xml:space="preserve"> FORMCHECKBOX </w:instrText>
      </w:r>
      <w:r>
        <w:rPr>
          <w:sz w:val="20"/>
        </w:rPr>
      </w:r>
      <w:r>
        <w:rPr>
          <w:sz w:val="20"/>
        </w:rPr>
        <w:fldChar w:fldCharType="end"/>
      </w:r>
      <w:r>
        <w:t xml:space="preserve"> </w:t>
      </w:r>
      <w:r w:rsidRPr="002F0B95">
        <w:t>162</w:t>
      </w:r>
      <w:r>
        <w:t xml:space="preserve"> mg </w:t>
      </w:r>
      <w:r>
        <w:rPr>
          <w:sz w:val="20"/>
        </w:rPr>
        <w:fldChar w:fldCharType="begin">
          <w:ffData>
            <w:name w:val="Check127"/>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t xml:space="preserve">325 mg daily by mouth (recommended for recent stent placement) </w:t>
      </w:r>
    </w:p>
    <w:p w:rsidR="0035596D" w:rsidRDefault="0035596D" w:rsidP="0035596D">
      <w:pPr>
        <w:pStyle w:val="NoSpacing"/>
      </w:pPr>
      <w:r>
        <w:rPr>
          <w:sz w:val="20"/>
        </w:rPr>
        <w:t xml:space="preserve">       </w:t>
      </w:r>
      <w:r>
        <w:rPr>
          <w:sz w:val="20"/>
        </w:rPr>
        <w:fldChar w:fldCharType="begin">
          <w:ffData>
            <w:name w:val="Check239"/>
            <w:enabled/>
            <w:calcOnExit w:val="0"/>
            <w:checkBox>
              <w:sizeAuto/>
              <w:default w:val="0"/>
            </w:checkBox>
          </w:ffData>
        </w:fldChar>
      </w:r>
      <w:bookmarkStart w:id="63" w:name="Check239"/>
      <w:r>
        <w:rPr>
          <w:sz w:val="20"/>
        </w:rPr>
        <w:instrText xml:space="preserve"> FORMCHECKBOX </w:instrText>
      </w:r>
      <w:r>
        <w:rPr>
          <w:sz w:val="20"/>
        </w:rPr>
      </w:r>
      <w:r>
        <w:rPr>
          <w:sz w:val="20"/>
        </w:rPr>
        <w:fldChar w:fldCharType="end"/>
      </w:r>
      <w:bookmarkEnd w:id="63"/>
      <w:r>
        <w:t xml:space="preserve"> Not indicated due to:</w:t>
      </w:r>
    </w:p>
    <w:p w:rsidR="0035596D" w:rsidRDefault="0035596D" w:rsidP="0035596D">
      <w:pPr>
        <w:pStyle w:val="NoSpacing"/>
        <w:rPr>
          <w:sz w:val="20"/>
        </w:rPr>
      </w:pPr>
      <w:r>
        <w:tab/>
      </w:r>
      <w:r>
        <w:rPr>
          <w:sz w:val="20"/>
        </w:rPr>
        <w:fldChar w:fldCharType="begin">
          <w:ffData>
            <w:name w:val="Check240"/>
            <w:enabled/>
            <w:calcOnExit w:val="0"/>
            <w:checkBox>
              <w:sizeAuto/>
              <w:default w:val="0"/>
            </w:checkBox>
          </w:ffData>
        </w:fldChar>
      </w:r>
      <w:bookmarkStart w:id="64" w:name="Check240"/>
      <w:r>
        <w:rPr>
          <w:sz w:val="20"/>
        </w:rPr>
        <w:instrText xml:space="preserve"> FORMCHECKBOX </w:instrText>
      </w:r>
      <w:r>
        <w:rPr>
          <w:sz w:val="20"/>
        </w:rPr>
      </w:r>
      <w:r>
        <w:rPr>
          <w:sz w:val="20"/>
        </w:rPr>
        <w:fldChar w:fldCharType="end"/>
      </w:r>
      <w:bookmarkEnd w:id="64"/>
      <w:r>
        <w:rPr>
          <w:sz w:val="20"/>
        </w:rPr>
        <w:t xml:space="preserve"> </w:t>
      </w:r>
      <w:r>
        <w:t>Aspirin allergy</w:t>
      </w:r>
    </w:p>
    <w:p w:rsidR="0035596D" w:rsidRDefault="0035596D" w:rsidP="0035596D">
      <w:pPr>
        <w:pStyle w:val="NoSpacing"/>
        <w:rPr>
          <w:sz w:val="20"/>
        </w:rPr>
      </w:pPr>
    </w:p>
    <w:p w:rsidR="0035596D" w:rsidRPr="002F0B95" w:rsidRDefault="0035596D" w:rsidP="0035596D">
      <w:pPr>
        <w:pStyle w:val="NoSpacing"/>
      </w:pPr>
      <w:r w:rsidRPr="002F0B95">
        <w:rPr>
          <w:sz w:val="20"/>
        </w:rPr>
        <w:fldChar w:fldCharType="begin">
          <w:ffData>
            <w:name w:val="Check219"/>
            <w:enabled/>
            <w:calcOnExit w:val="0"/>
            <w:checkBox>
              <w:sizeAuto/>
              <w:default w:val="0"/>
            </w:checkBox>
          </w:ffData>
        </w:fldChar>
      </w:r>
      <w:r w:rsidRPr="002F0B95">
        <w:rPr>
          <w:sz w:val="20"/>
        </w:rPr>
        <w:instrText xml:space="preserve"> FORMCHECKBOX </w:instrText>
      </w:r>
      <w:r w:rsidRPr="002F0B95">
        <w:rPr>
          <w:sz w:val="20"/>
        </w:rPr>
      </w:r>
      <w:r w:rsidRPr="002F0B95">
        <w:rPr>
          <w:sz w:val="20"/>
        </w:rPr>
        <w:fldChar w:fldCharType="end"/>
      </w:r>
      <w:r w:rsidRPr="002F0B95">
        <w:rPr>
          <w:sz w:val="20"/>
        </w:rPr>
        <w:t xml:space="preserve"> </w:t>
      </w:r>
      <w:r w:rsidRPr="002F0B95">
        <w:t>Clopidogrel</w:t>
      </w:r>
    </w:p>
    <w:p w:rsidR="0035596D" w:rsidRPr="002F0B95" w:rsidRDefault="0035596D" w:rsidP="0035596D">
      <w:pPr>
        <w:pStyle w:val="NoSpacing"/>
      </w:pPr>
      <w:r w:rsidRPr="002F0B95">
        <w:rPr>
          <w:sz w:val="20"/>
        </w:rPr>
        <w:fldChar w:fldCharType="begin">
          <w:ffData>
            <w:name w:val="Check127"/>
            <w:enabled/>
            <w:calcOnExit w:val="0"/>
            <w:checkBox>
              <w:sizeAuto/>
              <w:default w:val="0"/>
            </w:checkBox>
          </w:ffData>
        </w:fldChar>
      </w:r>
      <w:r w:rsidRPr="002F0B95">
        <w:rPr>
          <w:sz w:val="20"/>
        </w:rPr>
        <w:instrText xml:space="preserve"> FORMCHECKBOX </w:instrText>
      </w:r>
      <w:r w:rsidRPr="002F0B95">
        <w:rPr>
          <w:sz w:val="20"/>
        </w:rPr>
      </w:r>
      <w:r w:rsidRPr="002F0B95">
        <w:rPr>
          <w:sz w:val="20"/>
        </w:rPr>
        <w:fldChar w:fldCharType="end"/>
      </w:r>
      <w:r w:rsidRPr="002F0B95">
        <w:rPr>
          <w:sz w:val="20"/>
        </w:rPr>
        <w:t xml:space="preserve"> </w:t>
      </w:r>
      <w:r w:rsidRPr="002F0B95">
        <w:t xml:space="preserve">600 mg once </w:t>
      </w:r>
      <w:r w:rsidRPr="002F0B95">
        <w:rPr>
          <w:sz w:val="20"/>
        </w:rPr>
        <w:fldChar w:fldCharType="begin">
          <w:ffData>
            <w:name w:val="Check127"/>
            <w:enabled/>
            <w:calcOnExit w:val="0"/>
            <w:checkBox>
              <w:sizeAuto/>
              <w:default w:val="0"/>
            </w:checkBox>
          </w:ffData>
        </w:fldChar>
      </w:r>
      <w:r w:rsidRPr="002F0B95">
        <w:rPr>
          <w:sz w:val="20"/>
        </w:rPr>
        <w:instrText xml:space="preserve"> FORMCHECKBOX </w:instrText>
      </w:r>
      <w:r w:rsidRPr="002F0B95">
        <w:rPr>
          <w:sz w:val="20"/>
        </w:rPr>
      </w:r>
      <w:r w:rsidRPr="002F0B95">
        <w:rPr>
          <w:sz w:val="20"/>
        </w:rPr>
        <w:fldChar w:fldCharType="end"/>
      </w:r>
      <w:r w:rsidRPr="002F0B95">
        <w:t xml:space="preserve"> 300 mg once </w:t>
      </w:r>
      <w:r w:rsidRPr="002F0B95">
        <w:rPr>
          <w:sz w:val="20"/>
        </w:rPr>
        <w:fldChar w:fldCharType="begin">
          <w:ffData>
            <w:name w:val="Check127"/>
            <w:enabled/>
            <w:calcOnExit w:val="0"/>
            <w:checkBox>
              <w:sizeAuto/>
              <w:default w:val="0"/>
            </w:checkBox>
          </w:ffData>
        </w:fldChar>
      </w:r>
      <w:r w:rsidRPr="002F0B95">
        <w:rPr>
          <w:sz w:val="20"/>
        </w:rPr>
        <w:instrText xml:space="preserve"> FORMCHECKBOX </w:instrText>
      </w:r>
      <w:r w:rsidRPr="002F0B95">
        <w:rPr>
          <w:sz w:val="20"/>
        </w:rPr>
      </w:r>
      <w:r w:rsidRPr="002F0B95">
        <w:rPr>
          <w:sz w:val="20"/>
        </w:rPr>
        <w:fldChar w:fldCharType="end"/>
      </w:r>
      <w:r w:rsidRPr="002F0B95">
        <w:rPr>
          <w:sz w:val="20"/>
        </w:rPr>
        <w:t xml:space="preserve"> </w:t>
      </w:r>
      <w:r w:rsidRPr="002F0B95">
        <w:t>No loading dose</w:t>
      </w:r>
    </w:p>
    <w:p w:rsidR="0035596D" w:rsidRPr="002F0B95" w:rsidRDefault="0035596D" w:rsidP="0035596D">
      <w:pPr>
        <w:pStyle w:val="NoSpacing"/>
      </w:pPr>
      <w:r w:rsidRPr="002F0B95">
        <w:rPr>
          <w:sz w:val="20"/>
        </w:rPr>
        <w:fldChar w:fldCharType="begin">
          <w:ffData>
            <w:name w:val="Check127"/>
            <w:enabled/>
            <w:calcOnExit w:val="0"/>
            <w:checkBox>
              <w:sizeAuto/>
              <w:default w:val="0"/>
            </w:checkBox>
          </w:ffData>
        </w:fldChar>
      </w:r>
      <w:r w:rsidRPr="002F0B95">
        <w:rPr>
          <w:sz w:val="20"/>
        </w:rPr>
        <w:instrText xml:space="preserve"> FORMCHECKBOX </w:instrText>
      </w:r>
      <w:r w:rsidRPr="002F0B95">
        <w:rPr>
          <w:sz w:val="20"/>
        </w:rPr>
      </w:r>
      <w:r w:rsidRPr="002F0B95">
        <w:rPr>
          <w:sz w:val="20"/>
        </w:rPr>
        <w:fldChar w:fldCharType="end"/>
      </w:r>
      <w:r w:rsidRPr="002F0B95">
        <w:rPr>
          <w:sz w:val="20"/>
        </w:rPr>
        <w:t xml:space="preserve"> </w:t>
      </w:r>
      <w:r w:rsidRPr="002F0B95">
        <w:t>75 mg once daily maintenance</w:t>
      </w:r>
    </w:p>
    <w:p w:rsidR="0035596D" w:rsidRDefault="0035596D" w:rsidP="0035596D">
      <w:pPr>
        <w:pStyle w:val="NoSpacing"/>
        <w:rPr>
          <w:sz w:val="20"/>
        </w:rPr>
      </w:pPr>
    </w:p>
    <w:p w:rsidR="0035596D" w:rsidRDefault="005F41B0" w:rsidP="0035596D">
      <w:pPr>
        <w:pStyle w:val="NoSpacing"/>
      </w:pPr>
      <w:r>
        <w:rPr>
          <w:rFonts w:ascii="Times New Roman" w:hAnsi="Times New Roman"/>
          <w:noProof/>
          <w:sz w:val="4"/>
          <w:lang w:val="en-US" w:eastAsia="en-US"/>
        </w:rPr>
        <w:drawing>
          <wp:inline distT="0" distB="0" distL="0" distR="0">
            <wp:extent cx="161925" cy="123825"/>
            <wp:effectExtent l="19050" t="0" r="9525" b="0"/>
            <wp:docPr id="27" name="Picture 27" descr="checkbo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heckbox2"/>
                    <pic:cNvPicPr>
                      <a:picLocks noChangeAspect="1" noChangeArrowheads="1"/>
                    </pic:cNvPicPr>
                  </pic:nvPicPr>
                  <pic:blipFill>
                    <a:blip r:embed="rId15" cstate="print"/>
                    <a:srcRect/>
                    <a:stretch>
                      <a:fillRect/>
                    </a:stretch>
                  </pic:blipFill>
                  <pic:spPr bwMode="auto">
                    <a:xfrm>
                      <a:off x="0" y="0"/>
                      <a:ext cx="161925" cy="123825"/>
                    </a:xfrm>
                    <a:prstGeom prst="rect">
                      <a:avLst/>
                    </a:prstGeom>
                    <a:noFill/>
                    <a:ln w="9525">
                      <a:noFill/>
                      <a:miter lim="800000"/>
                      <a:headEnd/>
                      <a:tailEnd/>
                    </a:ln>
                  </pic:spPr>
                </pic:pic>
              </a:graphicData>
            </a:graphic>
          </wp:inline>
        </w:drawing>
      </w:r>
      <w:r w:rsidR="0035596D">
        <w:t xml:space="preserve"> Beta-blocker:  Start on day 1</w:t>
      </w:r>
    </w:p>
    <w:p w:rsidR="0035596D" w:rsidRDefault="0035596D" w:rsidP="0035596D">
      <w:pPr>
        <w:pStyle w:val="NoSpacing"/>
      </w:pPr>
      <w:r>
        <w:tab/>
      </w:r>
      <w:r>
        <w:rPr>
          <w:sz w:val="20"/>
        </w:rPr>
        <w:fldChar w:fldCharType="begin">
          <w:ffData>
            <w:name w:val="Check86"/>
            <w:enabled/>
            <w:calcOnExit w:val="0"/>
            <w:checkBox>
              <w:sizeAuto/>
              <w:default w:val="0"/>
            </w:checkBox>
          </w:ffData>
        </w:fldChar>
      </w:r>
      <w:bookmarkStart w:id="65" w:name="Check86"/>
      <w:r>
        <w:rPr>
          <w:sz w:val="20"/>
        </w:rPr>
        <w:instrText xml:space="preserve"> FORMCHECKBOX </w:instrText>
      </w:r>
      <w:r>
        <w:rPr>
          <w:sz w:val="20"/>
        </w:rPr>
      </w:r>
      <w:r>
        <w:rPr>
          <w:sz w:val="20"/>
        </w:rPr>
        <w:fldChar w:fldCharType="end"/>
      </w:r>
      <w:bookmarkEnd w:id="65"/>
      <w:r>
        <w:t xml:space="preserve"> Metoprolol succinate </w:t>
      </w:r>
      <w:r>
        <w:rPr>
          <w:sz w:val="20"/>
        </w:rPr>
        <w:fldChar w:fldCharType="begin">
          <w:ffData>
            <w:name w:val="Check164"/>
            <w:enabled/>
            <w:calcOnExit w:val="0"/>
            <w:checkBox>
              <w:sizeAuto/>
              <w:default w:val="0"/>
            </w:checkBox>
          </w:ffData>
        </w:fldChar>
      </w:r>
      <w:bookmarkStart w:id="66" w:name="Check164"/>
      <w:r>
        <w:rPr>
          <w:sz w:val="20"/>
        </w:rPr>
        <w:instrText xml:space="preserve"> FORMCHECKBOX </w:instrText>
      </w:r>
      <w:r>
        <w:rPr>
          <w:sz w:val="20"/>
        </w:rPr>
      </w:r>
      <w:r>
        <w:rPr>
          <w:sz w:val="20"/>
        </w:rPr>
        <w:fldChar w:fldCharType="end"/>
      </w:r>
      <w:bookmarkEnd w:id="66"/>
      <w:r>
        <w:t xml:space="preserve"> 6.25 mg </w:t>
      </w:r>
      <w:r>
        <w:rPr>
          <w:sz w:val="20"/>
        </w:rPr>
        <w:fldChar w:fldCharType="begin">
          <w:ffData>
            <w:name w:val="Check165"/>
            <w:enabled/>
            <w:calcOnExit w:val="0"/>
            <w:checkBox>
              <w:sizeAuto/>
              <w:default w:val="0"/>
            </w:checkBox>
          </w:ffData>
        </w:fldChar>
      </w:r>
      <w:bookmarkStart w:id="67" w:name="Check165"/>
      <w:r>
        <w:rPr>
          <w:sz w:val="20"/>
        </w:rPr>
        <w:instrText xml:space="preserve"> FORMCHECKBOX </w:instrText>
      </w:r>
      <w:r>
        <w:rPr>
          <w:sz w:val="20"/>
        </w:rPr>
      </w:r>
      <w:r>
        <w:rPr>
          <w:sz w:val="20"/>
        </w:rPr>
        <w:fldChar w:fldCharType="end"/>
      </w:r>
      <w:bookmarkEnd w:id="67"/>
      <w:r>
        <w:t xml:space="preserve"> 12.5 mg </w:t>
      </w:r>
      <w:r>
        <w:rPr>
          <w:sz w:val="20"/>
        </w:rPr>
        <w:fldChar w:fldCharType="begin">
          <w:ffData>
            <w:name w:val="Check88"/>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t xml:space="preserve">25 mg  </w:t>
      </w:r>
      <w:r>
        <w:rPr>
          <w:sz w:val="20"/>
        </w:rPr>
        <w:fldChar w:fldCharType="begin">
          <w:ffData>
            <w:name w:val="Check88"/>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t xml:space="preserve">50 mg </w:t>
      </w:r>
      <w:r>
        <w:rPr>
          <w:sz w:val="20"/>
        </w:rPr>
        <w:fldChar w:fldCharType="begin">
          <w:ffData>
            <w:name w:val="Check88"/>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t>100 mg by mouth once daily</w:t>
      </w:r>
    </w:p>
    <w:p w:rsidR="0035596D" w:rsidRDefault="0035596D" w:rsidP="0035596D">
      <w:pPr>
        <w:pStyle w:val="NoSpacing"/>
        <w:rPr>
          <w:i/>
        </w:rPr>
      </w:pPr>
      <w:r>
        <w:tab/>
      </w:r>
      <w:r>
        <w:rPr>
          <w:rFonts w:ascii="Times New Roman" w:hAnsi="Times New Roman"/>
        </w:rPr>
        <w:t>(</w:t>
      </w:r>
      <w:r>
        <w:rPr>
          <w:rFonts w:ascii="Times New Roman" w:hAnsi="Times New Roman"/>
          <w:i/>
          <w:sz w:val="20"/>
        </w:rPr>
        <w:t xml:space="preserve">Target dose is 100 mg once daily. Maximum dose is </w:t>
      </w:r>
      <w:r w:rsidRPr="006D6173">
        <w:rPr>
          <w:rFonts w:ascii="Times New Roman" w:hAnsi="Times New Roman"/>
          <w:i/>
          <w:sz w:val="20"/>
        </w:rPr>
        <w:t>400</w:t>
      </w:r>
      <w:r>
        <w:rPr>
          <w:rFonts w:ascii="Times New Roman" w:hAnsi="Times New Roman"/>
          <w:i/>
          <w:sz w:val="20"/>
        </w:rPr>
        <w:t xml:space="preserve"> mg once daily.</w:t>
      </w:r>
      <w:r>
        <w:rPr>
          <w:i/>
        </w:rPr>
        <w:t>)</w:t>
      </w:r>
    </w:p>
    <w:p w:rsidR="0035596D" w:rsidRDefault="0035596D" w:rsidP="0035596D">
      <w:pPr>
        <w:pStyle w:val="NoSpacing"/>
      </w:pPr>
      <w:r>
        <w:tab/>
      </w:r>
      <w:r w:rsidR="005F41B0">
        <w:rPr>
          <w:rFonts w:ascii="Times New Roman" w:hAnsi="Times New Roman"/>
          <w:noProof/>
          <w:sz w:val="4"/>
          <w:lang w:val="en-US" w:eastAsia="en-US"/>
        </w:rPr>
        <w:drawing>
          <wp:inline distT="0" distB="0" distL="0" distR="0">
            <wp:extent cx="161925" cy="123825"/>
            <wp:effectExtent l="19050" t="0" r="9525" b="0"/>
            <wp:docPr id="28" name="Picture 28" descr="checkbo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heckbox2"/>
                    <pic:cNvPicPr>
                      <a:picLocks noChangeAspect="1" noChangeArrowheads="1"/>
                    </pic:cNvPicPr>
                  </pic:nvPicPr>
                  <pic:blipFill>
                    <a:blip r:embed="rId15" cstate="print"/>
                    <a:srcRect/>
                    <a:stretch>
                      <a:fillRect/>
                    </a:stretch>
                  </pic:blipFill>
                  <pic:spPr bwMode="auto">
                    <a:xfrm>
                      <a:off x="0" y="0"/>
                      <a:ext cx="161925" cy="123825"/>
                    </a:xfrm>
                    <a:prstGeom prst="rect">
                      <a:avLst/>
                    </a:prstGeom>
                    <a:noFill/>
                    <a:ln w="9525">
                      <a:noFill/>
                      <a:miter lim="800000"/>
                      <a:headEnd/>
                      <a:tailEnd/>
                    </a:ln>
                  </pic:spPr>
                </pic:pic>
              </a:graphicData>
            </a:graphic>
          </wp:inline>
        </w:drawing>
      </w:r>
      <w:r>
        <w:t xml:space="preserve"> Give 1/2 dose beta-blocker if heart rate less than 60 or blood pressure less than 100 mmHg</w:t>
      </w:r>
    </w:p>
    <w:p w:rsidR="0035596D" w:rsidRDefault="0035596D" w:rsidP="0035596D">
      <w:pPr>
        <w:pStyle w:val="NoSpacing"/>
      </w:pPr>
      <w:r>
        <w:tab/>
      </w:r>
      <w:r w:rsidR="005F41B0">
        <w:rPr>
          <w:rFonts w:ascii="Times New Roman" w:hAnsi="Times New Roman"/>
          <w:noProof/>
          <w:sz w:val="4"/>
          <w:lang w:val="en-US" w:eastAsia="en-US"/>
        </w:rPr>
        <w:drawing>
          <wp:inline distT="0" distB="0" distL="0" distR="0">
            <wp:extent cx="161925" cy="123825"/>
            <wp:effectExtent l="19050" t="0" r="9525" b="0"/>
            <wp:docPr id="29" name="Picture 29" descr="checkbo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heckbox2"/>
                    <pic:cNvPicPr>
                      <a:picLocks noChangeAspect="1" noChangeArrowheads="1"/>
                    </pic:cNvPicPr>
                  </pic:nvPicPr>
                  <pic:blipFill>
                    <a:blip r:embed="rId15" cstate="print"/>
                    <a:srcRect/>
                    <a:stretch>
                      <a:fillRect/>
                    </a:stretch>
                  </pic:blipFill>
                  <pic:spPr bwMode="auto">
                    <a:xfrm>
                      <a:off x="0" y="0"/>
                      <a:ext cx="161925" cy="123825"/>
                    </a:xfrm>
                    <a:prstGeom prst="rect">
                      <a:avLst/>
                    </a:prstGeom>
                    <a:noFill/>
                    <a:ln w="9525">
                      <a:noFill/>
                      <a:miter lim="800000"/>
                      <a:headEnd/>
                      <a:tailEnd/>
                    </a:ln>
                  </pic:spPr>
                </pic:pic>
              </a:graphicData>
            </a:graphic>
          </wp:inline>
        </w:drawing>
      </w:r>
      <w:r>
        <w:t xml:space="preserve"> HOLD beta-blocker and notify MD if heart rate less than </w:t>
      </w:r>
      <w:r w:rsidRPr="006D6173">
        <w:t>55</w:t>
      </w:r>
      <w:r>
        <w:t xml:space="preserve"> or blood pressure less than 90 mmHg</w:t>
      </w:r>
    </w:p>
    <w:p w:rsidR="0035596D" w:rsidRDefault="0035596D" w:rsidP="0035596D">
      <w:pPr>
        <w:pStyle w:val="NoSpacing"/>
      </w:pPr>
    </w:p>
    <w:p w:rsidR="0035596D" w:rsidRDefault="005F41B0" w:rsidP="0035596D">
      <w:pPr>
        <w:pStyle w:val="NoSpacing"/>
        <w:rPr>
          <w:i/>
        </w:rPr>
      </w:pPr>
      <w:r>
        <w:rPr>
          <w:rFonts w:ascii="Times New Roman" w:hAnsi="Times New Roman"/>
          <w:noProof/>
          <w:sz w:val="4"/>
          <w:lang w:val="en-US" w:eastAsia="en-US"/>
        </w:rPr>
        <w:drawing>
          <wp:inline distT="0" distB="0" distL="0" distR="0">
            <wp:extent cx="161925" cy="123825"/>
            <wp:effectExtent l="19050" t="0" r="9525" b="0"/>
            <wp:docPr id="30" name="Picture 30" descr="checkbo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heckbox2"/>
                    <pic:cNvPicPr>
                      <a:picLocks noChangeAspect="1" noChangeArrowheads="1"/>
                    </pic:cNvPicPr>
                  </pic:nvPicPr>
                  <pic:blipFill>
                    <a:blip r:embed="rId15" cstate="print"/>
                    <a:srcRect/>
                    <a:stretch>
                      <a:fillRect/>
                    </a:stretch>
                  </pic:blipFill>
                  <pic:spPr bwMode="auto">
                    <a:xfrm>
                      <a:off x="0" y="0"/>
                      <a:ext cx="161925" cy="123825"/>
                    </a:xfrm>
                    <a:prstGeom prst="rect">
                      <a:avLst/>
                    </a:prstGeom>
                    <a:noFill/>
                    <a:ln w="9525">
                      <a:noFill/>
                      <a:miter lim="800000"/>
                      <a:headEnd/>
                      <a:tailEnd/>
                    </a:ln>
                  </pic:spPr>
                </pic:pic>
              </a:graphicData>
            </a:graphic>
          </wp:inline>
        </w:drawing>
      </w:r>
      <w:r w:rsidR="0035596D">
        <w:t xml:space="preserve"> ACE Inhibitor </w:t>
      </w:r>
      <w:r w:rsidR="0035596D">
        <w:rPr>
          <w:i/>
        </w:rPr>
        <w:t>(Refer to your institution’s formulary.)</w:t>
      </w:r>
    </w:p>
    <w:p w:rsidR="0035596D" w:rsidRDefault="0035596D" w:rsidP="0035596D">
      <w:pPr>
        <w:pStyle w:val="NoSpacing"/>
      </w:pPr>
      <w:r>
        <w:tab/>
      </w:r>
      <w:r>
        <w:rPr>
          <w:sz w:val="20"/>
        </w:rPr>
        <w:fldChar w:fldCharType="begin">
          <w:ffData>
            <w:name w:val="Check75"/>
            <w:enabled/>
            <w:calcOnExit w:val="0"/>
            <w:checkBox>
              <w:sizeAuto/>
              <w:default w:val="0"/>
            </w:checkBox>
          </w:ffData>
        </w:fldChar>
      </w:r>
      <w:bookmarkStart w:id="68" w:name="Check75"/>
      <w:r>
        <w:rPr>
          <w:sz w:val="20"/>
        </w:rPr>
        <w:instrText xml:space="preserve"> FORMCHECKBOX </w:instrText>
      </w:r>
      <w:r>
        <w:rPr>
          <w:sz w:val="20"/>
        </w:rPr>
      </w:r>
      <w:r>
        <w:rPr>
          <w:sz w:val="20"/>
        </w:rPr>
        <w:fldChar w:fldCharType="end"/>
      </w:r>
      <w:bookmarkEnd w:id="68"/>
      <w:r>
        <w:t xml:space="preserve"> Lisinopril </w:t>
      </w:r>
      <w:r>
        <w:rPr>
          <w:u w:val="single"/>
        </w:rPr>
        <w:fldChar w:fldCharType="begin">
          <w:ffData>
            <w:name w:val="Text61"/>
            <w:enabled/>
            <w:calcOnExit w:val="0"/>
            <w:textInput/>
          </w:ffData>
        </w:fldChar>
      </w:r>
      <w:bookmarkStart w:id="69" w:name="Text61"/>
      <w:r>
        <w:rPr>
          <w:u w:val="single"/>
        </w:rPr>
        <w:instrText xml:space="preserve"> FORMTEXT </w:instrText>
      </w:r>
      <w:r>
        <w:rPr>
          <w:u w:val="single"/>
        </w:rPr>
      </w:r>
      <w:r>
        <w:rPr>
          <w:u w:val="single"/>
        </w:rPr>
        <w:fldChar w:fldCharType="separate"/>
      </w:r>
      <w:r>
        <w:rPr>
          <w:u w:val="single"/>
        </w:rPr>
        <w:t> </w:t>
      </w:r>
      <w:r>
        <w:rPr>
          <w:u w:val="single"/>
        </w:rPr>
        <w:t> </w:t>
      </w:r>
      <w:r>
        <w:rPr>
          <w:u w:val="single"/>
        </w:rPr>
        <w:t> </w:t>
      </w:r>
      <w:r>
        <w:rPr>
          <w:u w:val="single"/>
        </w:rPr>
        <w:t> </w:t>
      </w:r>
      <w:r>
        <w:rPr>
          <w:u w:val="single"/>
        </w:rPr>
        <w:t> </w:t>
      </w:r>
      <w:r>
        <w:rPr>
          <w:u w:val="single"/>
        </w:rPr>
        <w:fldChar w:fldCharType="end"/>
      </w:r>
      <w:bookmarkEnd w:id="69"/>
      <w:r>
        <w:t xml:space="preserve"> mg </w:t>
      </w:r>
      <w:r>
        <w:rPr>
          <w:i/>
        </w:rPr>
        <w:t xml:space="preserve">(5-80 mg) </w:t>
      </w:r>
      <w:r>
        <w:t xml:space="preserve">by mouth every day </w:t>
      </w:r>
      <w:r>
        <w:rPr>
          <w:rFonts w:ascii="Times New Roman" w:hAnsi="Times New Roman"/>
        </w:rPr>
        <w:t>(</w:t>
      </w:r>
      <w:r>
        <w:rPr>
          <w:rFonts w:ascii="Times New Roman" w:hAnsi="Times New Roman"/>
          <w:i/>
          <w:sz w:val="20"/>
        </w:rPr>
        <w:t>target dose 20 mg daily</w:t>
      </w:r>
      <w:r>
        <w:rPr>
          <w:rFonts w:ascii="Times New Roman" w:hAnsi="Times New Roman"/>
        </w:rPr>
        <w:t>)</w:t>
      </w:r>
    </w:p>
    <w:p w:rsidR="0035596D" w:rsidRDefault="0035596D" w:rsidP="0035596D">
      <w:pPr>
        <w:pStyle w:val="NoSpacing"/>
      </w:pPr>
    </w:p>
    <w:p w:rsidR="0035596D" w:rsidRDefault="0035596D" w:rsidP="0035596D">
      <w:pPr>
        <w:pStyle w:val="NoSpacing"/>
      </w:pPr>
      <w:r>
        <w:tab/>
      </w:r>
      <w:r w:rsidR="005F41B0">
        <w:rPr>
          <w:rFonts w:ascii="Times New Roman" w:hAnsi="Times New Roman"/>
          <w:noProof/>
          <w:sz w:val="4"/>
          <w:lang w:val="en-US" w:eastAsia="en-US"/>
        </w:rPr>
        <w:drawing>
          <wp:inline distT="0" distB="0" distL="0" distR="0">
            <wp:extent cx="161925" cy="123825"/>
            <wp:effectExtent l="19050" t="0" r="9525" b="0"/>
            <wp:docPr id="31" name="Picture 31" descr="checkbo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heckbox2"/>
                    <pic:cNvPicPr>
                      <a:picLocks noChangeAspect="1" noChangeArrowheads="1"/>
                    </pic:cNvPicPr>
                  </pic:nvPicPr>
                  <pic:blipFill>
                    <a:blip r:embed="rId15" cstate="print"/>
                    <a:srcRect/>
                    <a:stretch>
                      <a:fillRect/>
                    </a:stretch>
                  </pic:blipFill>
                  <pic:spPr bwMode="auto">
                    <a:xfrm>
                      <a:off x="0" y="0"/>
                      <a:ext cx="161925" cy="123825"/>
                    </a:xfrm>
                    <a:prstGeom prst="rect">
                      <a:avLst/>
                    </a:prstGeom>
                    <a:noFill/>
                    <a:ln w="9525">
                      <a:noFill/>
                      <a:miter lim="800000"/>
                      <a:headEnd/>
                      <a:tailEnd/>
                    </a:ln>
                  </pic:spPr>
                </pic:pic>
              </a:graphicData>
            </a:graphic>
          </wp:inline>
        </w:drawing>
      </w:r>
      <w:r>
        <w:t xml:space="preserve"> Give 1/2 dose ACE inhibitor if blood pressure less than 95 mmHg</w:t>
      </w:r>
    </w:p>
    <w:p w:rsidR="0035596D" w:rsidRDefault="0035596D" w:rsidP="0035596D">
      <w:pPr>
        <w:pStyle w:val="NoSpacing"/>
      </w:pPr>
      <w:r>
        <w:tab/>
      </w:r>
      <w:r w:rsidR="005F41B0">
        <w:rPr>
          <w:rFonts w:ascii="Times New Roman" w:hAnsi="Times New Roman"/>
          <w:noProof/>
          <w:sz w:val="4"/>
          <w:lang w:val="en-US" w:eastAsia="en-US"/>
        </w:rPr>
        <w:drawing>
          <wp:inline distT="0" distB="0" distL="0" distR="0">
            <wp:extent cx="161925" cy="123825"/>
            <wp:effectExtent l="19050" t="0" r="9525" b="0"/>
            <wp:docPr id="32" name="Picture 32" descr="checkbo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heckbox2"/>
                    <pic:cNvPicPr>
                      <a:picLocks noChangeAspect="1" noChangeArrowheads="1"/>
                    </pic:cNvPicPr>
                  </pic:nvPicPr>
                  <pic:blipFill>
                    <a:blip r:embed="rId15" cstate="print"/>
                    <a:srcRect/>
                    <a:stretch>
                      <a:fillRect/>
                    </a:stretch>
                  </pic:blipFill>
                  <pic:spPr bwMode="auto">
                    <a:xfrm>
                      <a:off x="0" y="0"/>
                      <a:ext cx="161925" cy="123825"/>
                    </a:xfrm>
                    <a:prstGeom prst="rect">
                      <a:avLst/>
                    </a:prstGeom>
                    <a:noFill/>
                    <a:ln w="9525">
                      <a:noFill/>
                      <a:miter lim="800000"/>
                      <a:headEnd/>
                      <a:tailEnd/>
                    </a:ln>
                  </pic:spPr>
                </pic:pic>
              </a:graphicData>
            </a:graphic>
          </wp:inline>
        </w:drawing>
      </w:r>
      <w:r>
        <w:rPr>
          <w:rFonts w:ascii="Times New Roman" w:hAnsi="Times New Roman"/>
          <w:sz w:val="4"/>
        </w:rPr>
        <w:t xml:space="preserve"> </w:t>
      </w:r>
      <w:r>
        <w:t>HOLD ACE inhibitor and notify MD if blood pressure less than 90 mmHg</w:t>
      </w:r>
    </w:p>
    <w:p w:rsidR="0035596D" w:rsidRDefault="0035596D" w:rsidP="0035596D">
      <w:pPr>
        <w:pStyle w:val="NoSpacing"/>
      </w:pPr>
      <w:r>
        <w:t xml:space="preserve">If intolerant to ACE Inhibitor: </w:t>
      </w:r>
    </w:p>
    <w:p w:rsidR="0035596D" w:rsidRDefault="0035596D" w:rsidP="0035596D">
      <w:pPr>
        <w:pStyle w:val="NoSpacing"/>
        <w:rPr>
          <w:rFonts w:ascii="Times" w:hAnsi="Times"/>
        </w:rPr>
      </w:pPr>
      <w:r>
        <w:rPr>
          <w:rFonts w:ascii="Times" w:hAnsi="Times"/>
          <w:sz w:val="20"/>
        </w:rPr>
        <w:fldChar w:fldCharType="begin">
          <w:ffData>
            <w:name w:val="Check83"/>
            <w:enabled/>
            <w:calcOnExit w:val="0"/>
            <w:checkBox>
              <w:sizeAuto/>
              <w:default w:val="0"/>
            </w:checkBox>
          </w:ffData>
        </w:fldChar>
      </w:r>
      <w:bookmarkStart w:id="70" w:name="Check83"/>
      <w:r>
        <w:rPr>
          <w:rFonts w:ascii="Times" w:hAnsi="Times"/>
          <w:sz w:val="20"/>
        </w:rPr>
        <w:instrText xml:space="preserve"> FORMCHECKBOX </w:instrText>
      </w:r>
      <w:r>
        <w:rPr>
          <w:rFonts w:ascii="Times" w:hAnsi="Times"/>
          <w:sz w:val="20"/>
        </w:rPr>
      </w:r>
      <w:r>
        <w:rPr>
          <w:rFonts w:ascii="Times" w:hAnsi="Times"/>
          <w:sz w:val="20"/>
        </w:rPr>
        <w:fldChar w:fldCharType="end"/>
      </w:r>
      <w:bookmarkEnd w:id="70"/>
      <w:r>
        <w:rPr>
          <w:rFonts w:ascii="Times" w:hAnsi="Times"/>
          <w:sz w:val="20"/>
        </w:rPr>
        <w:t xml:space="preserve"> </w:t>
      </w:r>
      <w:r>
        <w:rPr>
          <w:rFonts w:ascii="Times" w:hAnsi="Times"/>
        </w:rPr>
        <w:t xml:space="preserve">Angiotensin Receptor Blocker (ARB) </w:t>
      </w:r>
      <w:r>
        <w:rPr>
          <w:rFonts w:ascii="Times" w:hAnsi="Times"/>
          <w:i/>
        </w:rPr>
        <w:t>(Refer to your institution’s formulary.</w:t>
      </w:r>
      <w:r w:rsidRPr="00905AF9">
        <w:rPr>
          <w:rFonts w:ascii="Times" w:hAnsi="Times"/>
          <w:i/>
        </w:rPr>
        <w:t>)</w:t>
      </w:r>
    </w:p>
    <w:p w:rsidR="0035596D" w:rsidRPr="005E5CBF" w:rsidRDefault="0035596D" w:rsidP="0035596D">
      <w:pPr>
        <w:pStyle w:val="NoSpacing"/>
      </w:pPr>
      <w:r w:rsidRPr="005E5CBF">
        <w:rPr>
          <w:rFonts w:ascii="Times New Roman" w:hAnsi="Times New Roman"/>
          <w:sz w:val="20"/>
        </w:rPr>
        <w:fldChar w:fldCharType="begin">
          <w:ffData>
            <w:name w:val="Check162"/>
            <w:enabled/>
            <w:calcOnExit w:val="0"/>
            <w:checkBox>
              <w:sizeAuto/>
              <w:default w:val="0"/>
            </w:checkBox>
          </w:ffData>
        </w:fldChar>
      </w:r>
      <w:r w:rsidRPr="005E5CBF">
        <w:rPr>
          <w:rFonts w:ascii="Times New Roman" w:hAnsi="Times New Roman"/>
          <w:sz w:val="20"/>
        </w:rPr>
        <w:instrText xml:space="preserve"> FORMCHECKBOX </w:instrText>
      </w:r>
      <w:r w:rsidRPr="005E5CBF">
        <w:rPr>
          <w:rFonts w:ascii="Times New Roman" w:hAnsi="Times New Roman"/>
          <w:sz w:val="20"/>
        </w:rPr>
      </w:r>
      <w:r w:rsidRPr="005E5CBF">
        <w:rPr>
          <w:rFonts w:ascii="Times New Roman" w:hAnsi="Times New Roman"/>
          <w:sz w:val="20"/>
        </w:rPr>
        <w:fldChar w:fldCharType="end"/>
      </w:r>
      <w:r w:rsidRPr="005E5CBF">
        <w:t xml:space="preserve"> Valsartan 80 mg by mouth twice daily</w:t>
      </w:r>
    </w:p>
    <w:p w:rsidR="0035596D" w:rsidRDefault="0035596D" w:rsidP="0035596D">
      <w:pPr>
        <w:pStyle w:val="NoSpacing"/>
        <w:rPr>
          <w:rFonts w:ascii="Times New Roman" w:hAnsi="Times New Roman"/>
        </w:rPr>
      </w:pPr>
      <w:r w:rsidRPr="005E5CBF">
        <w:rPr>
          <w:rFonts w:ascii="Times New Roman" w:hAnsi="Times New Roman"/>
          <w:sz w:val="20"/>
        </w:rPr>
        <w:fldChar w:fldCharType="begin">
          <w:ffData>
            <w:name w:val="Check247"/>
            <w:enabled/>
            <w:calcOnExit w:val="0"/>
            <w:checkBox>
              <w:sizeAuto/>
              <w:default w:val="0"/>
            </w:checkBox>
          </w:ffData>
        </w:fldChar>
      </w:r>
      <w:r w:rsidRPr="005E5CBF">
        <w:rPr>
          <w:rFonts w:ascii="Times New Roman" w:hAnsi="Times New Roman"/>
          <w:sz w:val="20"/>
        </w:rPr>
        <w:instrText xml:space="preserve"> FORMCHECKBOX </w:instrText>
      </w:r>
      <w:r w:rsidRPr="005E5CBF">
        <w:rPr>
          <w:rFonts w:ascii="Times New Roman" w:hAnsi="Times New Roman"/>
          <w:sz w:val="20"/>
        </w:rPr>
      </w:r>
      <w:r w:rsidRPr="005E5CBF">
        <w:rPr>
          <w:rFonts w:ascii="Times New Roman" w:hAnsi="Times New Roman"/>
          <w:sz w:val="20"/>
        </w:rPr>
        <w:fldChar w:fldCharType="end"/>
      </w:r>
      <w:r w:rsidRPr="005E5CBF">
        <w:rPr>
          <w:rFonts w:ascii="Times New Roman" w:hAnsi="Times New Roman"/>
        </w:rPr>
        <w:t xml:space="preserve"> Candasartan 8 mg by mouth once daily</w:t>
      </w:r>
    </w:p>
    <w:p w:rsidR="0035596D" w:rsidRPr="005E5CBF" w:rsidRDefault="0035596D" w:rsidP="0035596D">
      <w:pPr>
        <w:pStyle w:val="NoSpacing"/>
        <w:rPr>
          <w:rFonts w:ascii="Times New Roman" w:hAnsi="Times New Roman"/>
          <w:sz w:val="20"/>
        </w:rPr>
      </w:pPr>
      <w:r w:rsidRPr="005E5CBF">
        <w:rPr>
          <w:rFonts w:ascii="Times New Roman" w:hAnsi="Times New Roman"/>
          <w:sz w:val="20"/>
        </w:rPr>
        <w:fldChar w:fldCharType="begin">
          <w:ffData>
            <w:name w:val="Check247"/>
            <w:enabled/>
            <w:calcOnExit w:val="0"/>
            <w:checkBox>
              <w:sizeAuto/>
              <w:default w:val="0"/>
            </w:checkBox>
          </w:ffData>
        </w:fldChar>
      </w:r>
      <w:r w:rsidRPr="005E5CBF">
        <w:rPr>
          <w:rFonts w:ascii="Times New Roman" w:hAnsi="Times New Roman"/>
          <w:sz w:val="20"/>
        </w:rPr>
        <w:instrText xml:space="preserve"> FORMCHECKBOX </w:instrText>
      </w:r>
      <w:r w:rsidRPr="005E5CBF">
        <w:rPr>
          <w:rFonts w:ascii="Times New Roman" w:hAnsi="Times New Roman"/>
          <w:sz w:val="20"/>
        </w:rPr>
      </w:r>
      <w:r w:rsidRPr="005E5CBF">
        <w:rPr>
          <w:rFonts w:ascii="Times New Roman" w:hAnsi="Times New Roman"/>
          <w:sz w:val="20"/>
        </w:rPr>
        <w:fldChar w:fldCharType="end"/>
      </w:r>
      <w:r w:rsidRPr="005E5CBF">
        <w:rPr>
          <w:rFonts w:ascii="Times New Roman" w:hAnsi="Times New Roman"/>
        </w:rPr>
        <w:t xml:space="preserve"> </w:t>
      </w:r>
      <w:r w:rsidRPr="006D6173">
        <w:rPr>
          <w:rFonts w:ascii="Times New Roman" w:hAnsi="Times New Roman"/>
        </w:rPr>
        <w:t>Losartan 25 mg by mouth once daily</w:t>
      </w:r>
      <w:r w:rsidRPr="005E5CBF">
        <w:rPr>
          <w:rFonts w:ascii="Times New Roman" w:hAnsi="Times New Roman"/>
          <w:sz w:val="20"/>
        </w:rPr>
        <w:t xml:space="preserve"> </w:t>
      </w:r>
    </w:p>
    <w:p w:rsidR="0035596D" w:rsidRPr="005E5CBF" w:rsidRDefault="0035596D" w:rsidP="0035596D">
      <w:pPr>
        <w:pStyle w:val="NoSpacing"/>
        <w:rPr>
          <w:rFonts w:ascii="Times New Roman" w:hAnsi="Times New Roman"/>
          <w:sz w:val="4"/>
        </w:rPr>
      </w:pPr>
    </w:p>
    <w:p w:rsidR="0035596D" w:rsidRPr="005E5CBF" w:rsidRDefault="0035596D" w:rsidP="0035596D">
      <w:pPr>
        <w:pStyle w:val="NoSpacing"/>
      </w:pPr>
      <w:r w:rsidRPr="005E5CBF">
        <w:fldChar w:fldCharType="begin">
          <w:ffData>
            <w:name w:val="Check245"/>
            <w:enabled/>
            <w:calcOnExit w:val="0"/>
            <w:checkBox>
              <w:sizeAuto/>
              <w:default w:val="0"/>
            </w:checkBox>
          </w:ffData>
        </w:fldChar>
      </w:r>
      <w:r w:rsidRPr="005E5CBF">
        <w:instrText xml:space="preserve"> FORMCHECKBOX </w:instrText>
      </w:r>
      <w:r w:rsidRPr="005E5CBF">
        <w:fldChar w:fldCharType="end"/>
      </w:r>
      <w:r w:rsidRPr="005E5CBF">
        <w:t xml:space="preserve"> For special populations consider</w:t>
      </w:r>
    </w:p>
    <w:p w:rsidR="0035596D" w:rsidRPr="005E5CBF" w:rsidRDefault="0035596D" w:rsidP="0035596D">
      <w:pPr>
        <w:pStyle w:val="NoSpacing"/>
        <w:rPr>
          <w:rFonts w:ascii="Times New Roman" w:hAnsi="Times New Roman"/>
          <w:sz w:val="4"/>
        </w:rPr>
      </w:pPr>
    </w:p>
    <w:p w:rsidR="0035596D" w:rsidRPr="005E5CBF" w:rsidRDefault="0035596D" w:rsidP="0035596D">
      <w:pPr>
        <w:pStyle w:val="NoSpacing"/>
      </w:pPr>
      <w:r w:rsidRPr="005E5CBF">
        <w:rPr>
          <w:rFonts w:ascii="Times New Roman" w:hAnsi="Times New Roman"/>
          <w:sz w:val="20"/>
        </w:rPr>
        <w:fldChar w:fldCharType="begin">
          <w:ffData>
            <w:name w:val="Check162"/>
            <w:enabled/>
            <w:calcOnExit w:val="0"/>
            <w:checkBox>
              <w:sizeAuto/>
              <w:default w:val="0"/>
            </w:checkBox>
          </w:ffData>
        </w:fldChar>
      </w:r>
      <w:r w:rsidRPr="005E5CBF">
        <w:rPr>
          <w:rFonts w:ascii="Times New Roman" w:hAnsi="Times New Roman"/>
          <w:sz w:val="20"/>
        </w:rPr>
        <w:instrText xml:space="preserve"> FORMCHECKBOX </w:instrText>
      </w:r>
      <w:r w:rsidRPr="005E5CBF">
        <w:rPr>
          <w:rFonts w:ascii="Times New Roman" w:hAnsi="Times New Roman"/>
          <w:sz w:val="20"/>
        </w:rPr>
      </w:r>
      <w:r w:rsidRPr="005E5CBF">
        <w:rPr>
          <w:rFonts w:ascii="Times New Roman" w:hAnsi="Times New Roman"/>
          <w:sz w:val="20"/>
        </w:rPr>
        <w:fldChar w:fldCharType="end"/>
      </w:r>
      <w:r w:rsidRPr="005E5CBF">
        <w:t xml:space="preserve"> Hydralazine 25 mg every six hours</w:t>
      </w:r>
    </w:p>
    <w:p w:rsidR="0035596D" w:rsidRDefault="0035596D" w:rsidP="0035596D">
      <w:pPr>
        <w:pStyle w:val="NoSpacing"/>
        <w:rPr>
          <w:rFonts w:ascii="Times New Roman" w:hAnsi="Times New Roman"/>
          <w:sz w:val="4"/>
        </w:rPr>
      </w:pPr>
      <w:r w:rsidRPr="005E5CBF">
        <w:rPr>
          <w:rFonts w:ascii="Times New Roman" w:hAnsi="Times New Roman"/>
          <w:sz w:val="20"/>
        </w:rPr>
        <w:fldChar w:fldCharType="begin">
          <w:ffData>
            <w:name w:val="Check247"/>
            <w:enabled/>
            <w:calcOnExit w:val="0"/>
            <w:checkBox>
              <w:sizeAuto/>
              <w:default w:val="0"/>
            </w:checkBox>
          </w:ffData>
        </w:fldChar>
      </w:r>
      <w:r w:rsidRPr="005E5CBF">
        <w:rPr>
          <w:rFonts w:ascii="Times New Roman" w:hAnsi="Times New Roman"/>
          <w:sz w:val="20"/>
        </w:rPr>
        <w:instrText xml:space="preserve"> FORMCHECKBOX </w:instrText>
      </w:r>
      <w:r w:rsidRPr="005E5CBF">
        <w:rPr>
          <w:rFonts w:ascii="Times New Roman" w:hAnsi="Times New Roman"/>
          <w:sz w:val="20"/>
        </w:rPr>
      </w:r>
      <w:r w:rsidRPr="005E5CBF">
        <w:rPr>
          <w:rFonts w:ascii="Times New Roman" w:hAnsi="Times New Roman"/>
          <w:sz w:val="20"/>
        </w:rPr>
        <w:fldChar w:fldCharType="end"/>
      </w:r>
      <w:r w:rsidRPr="005E5CBF">
        <w:rPr>
          <w:rFonts w:ascii="Times New Roman" w:hAnsi="Times New Roman"/>
        </w:rPr>
        <w:t xml:space="preserve"> Isosorbide dinitrate 10 mg three times daily</w:t>
      </w:r>
    </w:p>
    <w:p w:rsidR="0035596D" w:rsidRDefault="0035596D" w:rsidP="0035596D">
      <w:pPr>
        <w:pStyle w:val="NoSpacing"/>
        <w:rPr>
          <w:rFonts w:ascii="Times New Roman" w:hAnsi="Times New Roman"/>
          <w:sz w:val="4"/>
        </w:rPr>
      </w:pPr>
    </w:p>
    <w:p w:rsidR="0035596D" w:rsidRDefault="0035596D" w:rsidP="0035596D">
      <w:pPr>
        <w:pStyle w:val="NoSpacing"/>
        <w:rPr>
          <w:rFonts w:ascii="Times New Roman" w:hAnsi="Times New Roman"/>
          <w:sz w:val="4"/>
        </w:rPr>
      </w:pPr>
    </w:p>
    <w:p w:rsidR="0035596D" w:rsidRDefault="0035596D" w:rsidP="0035596D">
      <w:pPr>
        <w:pStyle w:val="NoSpacing"/>
        <w:rPr>
          <w:rFonts w:ascii="Times New Roman" w:hAnsi="Times New Roman"/>
          <w:sz w:val="4"/>
        </w:rPr>
      </w:pPr>
    </w:p>
    <w:p w:rsidR="0035596D" w:rsidRDefault="0035596D" w:rsidP="0035596D">
      <w:pPr>
        <w:pStyle w:val="NoSpacing"/>
        <w:rPr>
          <w:rFonts w:ascii="Times New Roman" w:hAnsi="Times New Roman"/>
          <w:sz w:val="4"/>
        </w:rPr>
      </w:pPr>
    </w:p>
    <w:p w:rsidR="0035596D" w:rsidRDefault="005F41B0" w:rsidP="0035596D">
      <w:pPr>
        <w:pStyle w:val="NoSpacing"/>
      </w:pPr>
      <w:r>
        <w:rPr>
          <w:rFonts w:ascii="Times New Roman" w:hAnsi="Times New Roman"/>
          <w:noProof/>
          <w:sz w:val="4"/>
          <w:lang w:val="en-US" w:eastAsia="en-US"/>
        </w:rPr>
        <w:drawing>
          <wp:inline distT="0" distB="0" distL="0" distR="0">
            <wp:extent cx="161925" cy="123825"/>
            <wp:effectExtent l="19050" t="0" r="9525" b="0"/>
            <wp:docPr id="33" name="Picture 33" descr="checkbo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heckbox2"/>
                    <pic:cNvPicPr>
                      <a:picLocks noChangeAspect="1" noChangeArrowheads="1"/>
                    </pic:cNvPicPr>
                  </pic:nvPicPr>
                  <pic:blipFill>
                    <a:blip r:embed="rId15" cstate="print"/>
                    <a:srcRect/>
                    <a:stretch>
                      <a:fillRect/>
                    </a:stretch>
                  </pic:blipFill>
                  <pic:spPr bwMode="auto">
                    <a:xfrm>
                      <a:off x="0" y="0"/>
                      <a:ext cx="161925" cy="123825"/>
                    </a:xfrm>
                    <a:prstGeom prst="rect">
                      <a:avLst/>
                    </a:prstGeom>
                    <a:noFill/>
                    <a:ln w="9525">
                      <a:noFill/>
                      <a:miter lim="800000"/>
                      <a:headEnd/>
                      <a:tailEnd/>
                    </a:ln>
                  </pic:spPr>
                </pic:pic>
              </a:graphicData>
            </a:graphic>
          </wp:inline>
        </w:drawing>
      </w:r>
      <w:r w:rsidR="0035596D">
        <w:t xml:space="preserve"> Statin:</w:t>
      </w:r>
    </w:p>
    <w:p w:rsidR="0035596D" w:rsidRDefault="0035596D" w:rsidP="0035596D">
      <w:pPr>
        <w:pStyle w:val="NoSpacing"/>
        <w:rPr>
          <w:sz w:val="20"/>
        </w:rPr>
      </w:pPr>
      <w:r>
        <w:rPr>
          <w:sz w:val="20"/>
        </w:rPr>
        <w:fldChar w:fldCharType="begin">
          <w:ffData>
            <w:name w:val="Check219"/>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rsidRPr="005A3D41">
        <w:t xml:space="preserve">Atorvastatin </w:t>
      </w:r>
      <w:r w:rsidRPr="005A3D41">
        <w:rPr>
          <w:sz w:val="20"/>
        </w:rPr>
        <w:fldChar w:fldCharType="begin">
          <w:ffData>
            <w:name w:val="Check219"/>
            <w:enabled/>
            <w:calcOnExit w:val="0"/>
            <w:checkBox>
              <w:sizeAuto/>
              <w:default w:val="0"/>
            </w:checkBox>
          </w:ffData>
        </w:fldChar>
      </w:r>
      <w:r w:rsidRPr="005A3D41">
        <w:rPr>
          <w:sz w:val="20"/>
        </w:rPr>
        <w:instrText xml:space="preserve"> FORMCHECKBOX </w:instrText>
      </w:r>
      <w:r w:rsidRPr="005A3D41">
        <w:rPr>
          <w:sz w:val="20"/>
        </w:rPr>
      </w:r>
      <w:r w:rsidRPr="005A3D41">
        <w:rPr>
          <w:sz w:val="20"/>
        </w:rPr>
        <w:fldChar w:fldCharType="end"/>
      </w:r>
      <w:r w:rsidRPr="005A3D41">
        <w:rPr>
          <w:sz w:val="20"/>
        </w:rPr>
        <w:t xml:space="preserve"> </w:t>
      </w:r>
      <w:r w:rsidRPr="005A3D41">
        <w:t>80 mg by mouth once daily at bedtime</w:t>
      </w:r>
    </w:p>
    <w:p w:rsidR="0035596D" w:rsidRDefault="0035596D" w:rsidP="0035596D">
      <w:pPr>
        <w:pStyle w:val="NoSpacing"/>
      </w:pPr>
      <w:r>
        <w:tab/>
      </w:r>
      <w:r>
        <w:rPr>
          <w:sz w:val="20"/>
        </w:rPr>
        <w:fldChar w:fldCharType="begin">
          <w:ffData>
            <w:name w:val="Check219"/>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t xml:space="preserve">Atorvastatin </w:t>
      </w:r>
      <w:r>
        <w:rPr>
          <w:sz w:val="20"/>
        </w:rPr>
        <w:fldChar w:fldCharType="begin">
          <w:ffData>
            <w:name w:val="Check219"/>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t xml:space="preserve">40 mg </w:t>
      </w:r>
      <w:r>
        <w:rPr>
          <w:sz w:val="20"/>
        </w:rPr>
        <w:fldChar w:fldCharType="begin">
          <w:ffData>
            <w:name w:val="Check219"/>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t xml:space="preserve">20 mg </w:t>
      </w:r>
      <w:r>
        <w:rPr>
          <w:sz w:val="20"/>
        </w:rPr>
        <w:fldChar w:fldCharType="begin">
          <w:ffData>
            <w:name w:val="Check219"/>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t xml:space="preserve">10 mg by mouth </w:t>
      </w:r>
      <w:r w:rsidRPr="005A3D41">
        <w:t>once</w:t>
      </w:r>
      <w:r>
        <w:t xml:space="preserve"> daily at bedtime</w:t>
      </w:r>
    </w:p>
    <w:p w:rsidR="0035596D" w:rsidRDefault="0035596D" w:rsidP="0035596D">
      <w:pPr>
        <w:pStyle w:val="NoSpacing"/>
      </w:pPr>
      <w:r>
        <w:rPr>
          <w:sz w:val="20"/>
        </w:rPr>
        <w:fldChar w:fldCharType="begin">
          <w:ffData>
            <w:name w:val="Check219"/>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t>Simvastatin</w:t>
      </w:r>
      <w:r>
        <w:rPr>
          <w:sz w:val="20"/>
        </w:rPr>
        <w:t xml:space="preserve"> </w:t>
      </w:r>
      <w:r>
        <w:t xml:space="preserve"> </w:t>
      </w:r>
      <w:r>
        <w:rPr>
          <w:sz w:val="20"/>
        </w:rPr>
        <w:fldChar w:fldCharType="begin">
          <w:ffData>
            <w:name w:val="Check219"/>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t xml:space="preserve">40 mg </w:t>
      </w:r>
      <w:r>
        <w:rPr>
          <w:sz w:val="20"/>
        </w:rPr>
        <w:fldChar w:fldCharType="begin">
          <w:ffData>
            <w:name w:val="Check219"/>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t xml:space="preserve">20 mg </w:t>
      </w:r>
      <w:r>
        <w:rPr>
          <w:sz w:val="20"/>
        </w:rPr>
        <w:fldChar w:fldCharType="begin">
          <w:ffData>
            <w:name w:val="Check219"/>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t xml:space="preserve">10 mg by mouth </w:t>
      </w:r>
      <w:r w:rsidRPr="005A3D41">
        <w:t>once</w:t>
      </w:r>
      <w:r>
        <w:t xml:space="preserve"> daily at bedtime</w:t>
      </w:r>
    </w:p>
    <w:p w:rsidR="0035596D" w:rsidRDefault="0035596D" w:rsidP="0035596D">
      <w:pPr>
        <w:pStyle w:val="NoSpacing"/>
      </w:pPr>
      <w:r w:rsidRPr="005A3D41">
        <w:rPr>
          <w:sz w:val="20"/>
        </w:rPr>
        <w:fldChar w:fldCharType="begin">
          <w:ffData>
            <w:name w:val="Check219"/>
            <w:enabled/>
            <w:calcOnExit w:val="0"/>
            <w:checkBox>
              <w:sizeAuto/>
              <w:default w:val="0"/>
            </w:checkBox>
          </w:ffData>
        </w:fldChar>
      </w:r>
      <w:r w:rsidRPr="005A3D41">
        <w:rPr>
          <w:sz w:val="20"/>
        </w:rPr>
        <w:instrText xml:space="preserve"> FORMCHECKBOX </w:instrText>
      </w:r>
      <w:r w:rsidRPr="005A3D41">
        <w:rPr>
          <w:sz w:val="20"/>
        </w:rPr>
      </w:r>
      <w:r w:rsidRPr="005A3D41">
        <w:rPr>
          <w:sz w:val="20"/>
        </w:rPr>
        <w:fldChar w:fldCharType="end"/>
      </w:r>
      <w:r w:rsidRPr="005A3D41">
        <w:rPr>
          <w:sz w:val="20"/>
        </w:rPr>
        <w:t xml:space="preserve"> </w:t>
      </w:r>
      <w:r w:rsidRPr="005A3D41">
        <w:t>Simvastatin</w:t>
      </w:r>
      <w:r w:rsidRPr="005A3D41">
        <w:rPr>
          <w:sz w:val="20"/>
        </w:rPr>
        <w:t xml:space="preserve"> </w:t>
      </w:r>
      <w:r>
        <w:rPr>
          <w:sz w:val="20"/>
        </w:rPr>
        <w:t xml:space="preserve"> </w:t>
      </w:r>
      <w:r w:rsidRPr="005A3D41">
        <w:rPr>
          <w:sz w:val="20"/>
        </w:rPr>
        <w:fldChar w:fldCharType="begin">
          <w:ffData>
            <w:name w:val="Check219"/>
            <w:enabled/>
            <w:calcOnExit w:val="0"/>
            <w:checkBox>
              <w:sizeAuto/>
              <w:default w:val="0"/>
            </w:checkBox>
          </w:ffData>
        </w:fldChar>
      </w:r>
      <w:r w:rsidRPr="005A3D41">
        <w:rPr>
          <w:sz w:val="20"/>
        </w:rPr>
        <w:instrText xml:space="preserve"> FORMCHECKBOX </w:instrText>
      </w:r>
      <w:r w:rsidRPr="005A3D41">
        <w:rPr>
          <w:sz w:val="20"/>
        </w:rPr>
      </w:r>
      <w:r w:rsidRPr="005A3D41">
        <w:rPr>
          <w:sz w:val="20"/>
        </w:rPr>
        <w:fldChar w:fldCharType="end"/>
      </w:r>
      <w:r w:rsidRPr="005A3D41">
        <w:rPr>
          <w:sz w:val="20"/>
        </w:rPr>
        <w:t xml:space="preserve"> </w:t>
      </w:r>
      <w:r w:rsidRPr="005A3D41">
        <w:t>80 mg by mouth once daily at bedtime</w:t>
      </w:r>
    </w:p>
    <w:p w:rsidR="0035596D" w:rsidRPr="00DB2F1F" w:rsidRDefault="0035596D" w:rsidP="0035596D">
      <w:pPr>
        <w:pStyle w:val="NoSpacing"/>
        <w:rPr>
          <w:sz w:val="20"/>
        </w:rPr>
      </w:pPr>
      <w:r w:rsidRPr="005B7530">
        <w:rPr>
          <w:i/>
        </w:rPr>
        <w:t>(for p</w:t>
      </w:r>
      <w:r>
        <w:rPr>
          <w:i/>
        </w:rPr>
        <w:t>atients currently on simvastati</w:t>
      </w:r>
      <w:r w:rsidRPr="005B7530">
        <w:rPr>
          <w:i/>
        </w:rPr>
        <w:t>n for</w:t>
      </w:r>
      <w:r>
        <w:rPr>
          <w:i/>
        </w:rPr>
        <w:t xml:space="preserve"> </w:t>
      </w:r>
      <w:r>
        <w:rPr>
          <w:i/>
          <w:u w:val="single"/>
        </w:rPr>
        <w:t>&gt;</w:t>
      </w:r>
      <w:r>
        <w:rPr>
          <w:i/>
        </w:rPr>
        <w:t xml:space="preserve"> </w:t>
      </w:r>
      <w:r w:rsidRPr="005B7530">
        <w:rPr>
          <w:i/>
        </w:rPr>
        <w:t>12 months and no signs/symptoms of myopathy)</w:t>
      </w:r>
      <w:r>
        <w:rPr>
          <w:sz w:val="20"/>
        </w:rPr>
        <w:t xml:space="preserve"> </w:t>
      </w:r>
    </w:p>
    <w:p w:rsidR="0035596D" w:rsidRDefault="0035596D" w:rsidP="0035596D">
      <w:pPr>
        <w:pStyle w:val="NoSpacing"/>
      </w:pPr>
      <w:r>
        <w:tab/>
      </w:r>
    </w:p>
    <w:p w:rsidR="0035596D" w:rsidRDefault="0035596D" w:rsidP="0035596D">
      <w:pPr>
        <w:pStyle w:val="NoSpacing"/>
      </w:pPr>
      <w:r>
        <w:rPr>
          <w:sz w:val="20"/>
        </w:rPr>
        <w:pict>
          <v:line id="_x0000_s1054" style="position:absolute;z-index:251662848" from="50pt,10.05pt" to="239pt,10.05pt"/>
        </w:pict>
      </w:r>
      <w:r>
        <w:tab/>
      </w:r>
      <w:r>
        <w:rPr>
          <w:sz w:val="20"/>
        </w:rPr>
        <w:fldChar w:fldCharType="begin">
          <w:ffData>
            <w:name w:val="Check219"/>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rPr>
          <w:sz w:val="20"/>
        </w:rPr>
        <w:fldChar w:fldCharType="begin">
          <w:ffData>
            <w:name w:val="Text130"/>
            <w:enabled/>
            <w:calcOnExit w:val="0"/>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r>
        <w:rPr>
          <w:sz w:val="20"/>
        </w:rPr>
        <w:tab/>
      </w:r>
      <w:r>
        <w:rPr>
          <w:sz w:val="20"/>
        </w:rPr>
        <w:tab/>
      </w:r>
      <w:r>
        <w:rPr>
          <w:sz w:val="20"/>
        </w:rPr>
        <w:tab/>
      </w:r>
      <w:r>
        <w:rPr>
          <w:sz w:val="20"/>
        </w:rPr>
        <w:tab/>
      </w:r>
      <w:r>
        <w:rPr>
          <w:sz w:val="20"/>
        </w:rPr>
        <w:tab/>
      </w:r>
      <w:r>
        <w:rPr>
          <w:sz w:val="20"/>
          <w:u w:val="single"/>
        </w:rPr>
        <w:fldChar w:fldCharType="begin">
          <w:ffData>
            <w:name w:val="Text131"/>
            <w:enabled/>
            <w:calcOnExit w:val="0"/>
            <w:textInput/>
          </w:ffData>
        </w:fldChar>
      </w:r>
      <w:r>
        <w:rPr>
          <w:sz w:val="20"/>
          <w:u w:val="single"/>
        </w:rPr>
        <w:instrText xml:space="preserve"> FORMTEXT </w:instrText>
      </w:r>
      <w:r>
        <w:rPr>
          <w:sz w:val="20"/>
          <w:u w:val="single"/>
        </w:rPr>
      </w:r>
      <w:r>
        <w:rPr>
          <w:sz w:val="20"/>
          <w:u w:val="single"/>
        </w:rPr>
        <w:fldChar w:fldCharType="separate"/>
      </w:r>
      <w:r>
        <w:rPr>
          <w:sz w:val="20"/>
          <w:u w:val="single"/>
        </w:rPr>
        <w:t> </w:t>
      </w:r>
      <w:r>
        <w:rPr>
          <w:sz w:val="20"/>
          <w:u w:val="single"/>
        </w:rPr>
        <w:t> </w:t>
      </w:r>
      <w:r>
        <w:rPr>
          <w:sz w:val="20"/>
          <w:u w:val="single"/>
        </w:rPr>
        <w:t> </w:t>
      </w:r>
      <w:r>
        <w:rPr>
          <w:sz w:val="20"/>
          <w:u w:val="single"/>
        </w:rPr>
        <w:t> </w:t>
      </w:r>
      <w:r>
        <w:rPr>
          <w:sz w:val="20"/>
          <w:u w:val="single"/>
        </w:rPr>
        <w:t> </w:t>
      </w:r>
      <w:r>
        <w:rPr>
          <w:sz w:val="20"/>
          <w:u w:val="single"/>
        </w:rPr>
        <w:fldChar w:fldCharType="end"/>
      </w:r>
      <w:r>
        <w:rPr>
          <w:sz w:val="20"/>
          <w:u w:val="single"/>
        </w:rPr>
        <w:t xml:space="preserve"> </w:t>
      </w:r>
      <w:r>
        <w:t>mg by mouth daily</w:t>
      </w:r>
    </w:p>
    <w:p w:rsidR="0035596D" w:rsidRDefault="0035596D" w:rsidP="0035596D">
      <w:pPr>
        <w:pStyle w:val="NoSpacing"/>
      </w:pPr>
      <w:r>
        <w:tab/>
      </w:r>
      <w:r>
        <w:rPr>
          <w:sz w:val="20"/>
        </w:rPr>
        <w:fldChar w:fldCharType="begin">
          <w:ffData>
            <w:name w:val="Check245"/>
            <w:enabled/>
            <w:calcOnExit w:val="0"/>
            <w:checkBox>
              <w:sizeAuto/>
              <w:default w:val="0"/>
            </w:checkBox>
          </w:ffData>
        </w:fldChar>
      </w:r>
      <w:bookmarkStart w:id="71" w:name="Check245"/>
      <w:r>
        <w:rPr>
          <w:sz w:val="20"/>
        </w:rPr>
        <w:instrText xml:space="preserve"> FORMCHECKBOX </w:instrText>
      </w:r>
      <w:r>
        <w:rPr>
          <w:sz w:val="20"/>
        </w:rPr>
      </w:r>
      <w:r>
        <w:rPr>
          <w:sz w:val="20"/>
        </w:rPr>
        <w:fldChar w:fldCharType="end"/>
      </w:r>
      <w:bookmarkEnd w:id="71"/>
      <w:r>
        <w:t xml:space="preserve"> Not indicated due to:</w:t>
      </w:r>
    </w:p>
    <w:p w:rsidR="0035596D" w:rsidRDefault="0035596D" w:rsidP="0035596D">
      <w:pPr>
        <w:pStyle w:val="NoSpacing"/>
      </w:pPr>
      <w:r>
        <w:tab/>
      </w:r>
      <w:r>
        <w:tab/>
      </w:r>
      <w:r>
        <w:rPr>
          <w:sz w:val="20"/>
        </w:rPr>
        <w:fldChar w:fldCharType="begin">
          <w:ffData>
            <w:name w:val="Check246"/>
            <w:enabled/>
            <w:calcOnExit w:val="0"/>
            <w:checkBox>
              <w:sizeAuto/>
              <w:default w:val="0"/>
            </w:checkBox>
          </w:ffData>
        </w:fldChar>
      </w:r>
      <w:bookmarkStart w:id="72" w:name="Check246"/>
      <w:r>
        <w:rPr>
          <w:sz w:val="20"/>
        </w:rPr>
        <w:instrText xml:space="preserve"> FORMCHECKBOX </w:instrText>
      </w:r>
      <w:r>
        <w:rPr>
          <w:sz w:val="20"/>
        </w:rPr>
      </w:r>
      <w:r>
        <w:rPr>
          <w:sz w:val="20"/>
        </w:rPr>
        <w:fldChar w:fldCharType="end"/>
      </w:r>
      <w:bookmarkEnd w:id="72"/>
      <w:r>
        <w:rPr>
          <w:sz w:val="20"/>
        </w:rPr>
        <w:t xml:space="preserve"> </w:t>
      </w:r>
      <w:r>
        <w:t>History of intolerance or adverse reaction</w:t>
      </w:r>
    </w:p>
    <w:p w:rsidR="0035596D" w:rsidRPr="004B069D" w:rsidRDefault="0035596D" w:rsidP="0035596D">
      <w:pPr>
        <w:pStyle w:val="NoSpacing"/>
        <w:rPr>
          <w:strike/>
        </w:rPr>
      </w:pPr>
      <w:r>
        <w:rPr>
          <w:sz w:val="20"/>
        </w:rPr>
        <w:fldChar w:fldCharType="begin">
          <w:ffData>
            <w:name w:val="Check129"/>
            <w:enabled/>
            <w:calcOnExit w:val="0"/>
            <w:checkBox>
              <w:sizeAuto/>
              <w:default w:val="0"/>
            </w:checkBox>
          </w:ffData>
        </w:fldChar>
      </w:r>
      <w:r>
        <w:rPr>
          <w:sz w:val="20"/>
        </w:rPr>
        <w:instrText xml:space="preserve"> FORMCHECKBOX </w:instrText>
      </w:r>
      <w:r>
        <w:rPr>
          <w:sz w:val="20"/>
        </w:rPr>
      </w:r>
      <w:r>
        <w:rPr>
          <w:sz w:val="20"/>
        </w:rPr>
        <w:fldChar w:fldCharType="end"/>
      </w:r>
      <w:r>
        <w:t xml:space="preserve"> Potassium </w:t>
      </w:r>
      <w:r w:rsidRPr="005A3D41">
        <w:t>replacement protocol per institution to maintain K &gt; 4.0 mEq/L</w:t>
      </w:r>
    </w:p>
    <w:p w:rsidR="0035596D" w:rsidRPr="007852FF" w:rsidRDefault="0035596D" w:rsidP="0035596D">
      <w:pPr>
        <w:pStyle w:val="NoSpacing"/>
        <w:rPr>
          <w:strike/>
          <w:u w:val="single"/>
        </w:rPr>
      </w:pPr>
      <w:r>
        <w:rPr>
          <w:sz w:val="20"/>
        </w:rPr>
        <w:fldChar w:fldCharType="begin">
          <w:ffData>
            <w:name w:val="Check130"/>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t xml:space="preserve">Magnesium </w:t>
      </w:r>
      <w:r w:rsidRPr="005A3D41">
        <w:t xml:space="preserve">replacement protocol per institution to maintain Mg &gt; 2.0 </w:t>
      </w:r>
      <w:r w:rsidRPr="00622826">
        <w:t>mg/dL</w:t>
      </w:r>
    </w:p>
    <w:p w:rsidR="0035596D" w:rsidRDefault="0035596D" w:rsidP="0035596D">
      <w:pPr>
        <w:pStyle w:val="NoSpacing"/>
        <w:rPr>
          <w:sz w:val="20"/>
        </w:rPr>
      </w:pPr>
    </w:p>
    <w:p w:rsidR="0035596D" w:rsidRDefault="0035596D" w:rsidP="0035596D">
      <w:pPr>
        <w:pStyle w:val="NoSpacing"/>
      </w:pPr>
      <w:r>
        <w:rPr>
          <w:sz w:val="20"/>
        </w:rPr>
        <w:fldChar w:fldCharType="begin">
          <w:ffData>
            <w:name w:val="Check117"/>
            <w:enabled/>
            <w:calcOnExit w:val="0"/>
            <w:checkBox>
              <w:sizeAuto/>
              <w:default w:val="0"/>
            </w:checkBox>
          </w:ffData>
        </w:fldChar>
      </w:r>
      <w:r>
        <w:rPr>
          <w:sz w:val="20"/>
        </w:rPr>
        <w:instrText xml:space="preserve"> FORMCHECKBOX </w:instrText>
      </w:r>
      <w:r>
        <w:rPr>
          <w:sz w:val="20"/>
        </w:rPr>
      </w:r>
      <w:r>
        <w:rPr>
          <w:sz w:val="20"/>
        </w:rPr>
        <w:fldChar w:fldCharType="end"/>
      </w:r>
      <w:r>
        <w:t xml:space="preserve"> Nitroglycerin 0.4 mg tablet sublingual every 5 minutes as needed for chest pain</w:t>
      </w:r>
      <w:r>
        <w:rPr>
          <w:rFonts w:ascii="Times New Roman" w:hAnsi="Times New Roman"/>
        </w:rPr>
        <w:t xml:space="preserve"> </w:t>
      </w:r>
      <w:r>
        <w:rPr>
          <w:rFonts w:ascii="Times New Roman" w:hAnsi="Times New Roman"/>
          <w:i/>
          <w:sz w:val="20"/>
        </w:rPr>
        <w:t>(max. 3 doses)</w:t>
      </w:r>
      <w:r>
        <w:t xml:space="preserve"> </w:t>
      </w:r>
    </w:p>
    <w:p w:rsidR="0035596D" w:rsidRDefault="0035596D" w:rsidP="0035596D">
      <w:pPr>
        <w:pStyle w:val="NoSpacing"/>
        <w:rPr>
          <w:i/>
        </w:rPr>
      </w:pPr>
      <w:r>
        <w:rPr>
          <w:sz w:val="20"/>
        </w:rPr>
        <w:fldChar w:fldCharType="begin">
          <w:ffData>
            <w:name w:val="Check119"/>
            <w:enabled/>
            <w:calcOnExit w:val="0"/>
            <w:checkBox>
              <w:sizeAuto/>
              <w:default w:val="0"/>
            </w:checkBox>
          </w:ffData>
        </w:fldChar>
      </w:r>
      <w:r>
        <w:rPr>
          <w:sz w:val="20"/>
        </w:rPr>
        <w:instrText xml:space="preserve"> FORMCHECKBOX </w:instrText>
      </w:r>
      <w:r>
        <w:rPr>
          <w:sz w:val="20"/>
        </w:rPr>
      </w:r>
      <w:r>
        <w:rPr>
          <w:sz w:val="20"/>
        </w:rPr>
        <w:fldChar w:fldCharType="end"/>
      </w:r>
      <w:r>
        <w:t xml:space="preserve"> Nitroglycerin </w:t>
      </w:r>
      <w:r>
        <w:rPr>
          <w:u w:val="single"/>
        </w:rPr>
        <w:fldChar w:fldCharType="begin">
          <w:ffData>
            <w:name w:val="Text49"/>
            <w:enabled/>
            <w:calcOnExit w:val="0"/>
            <w:textInput/>
          </w:ffData>
        </w:fldChar>
      </w:r>
      <w:r>
        <w:rPr>
          <w:u w:val="single"/>
        </w:rPr>
        <w:instrText xml:space="preserve"> FORMTEXT </w:instrText>
      </w:r>
      <w:r>
        <w:rPr>
          <w:u w:val="single"/>
        </w:rPr>
      </w:r>
      <w:r>
        <w:rPr>
          <w:u w:val="single"/>
        </w:rPr>
        <w:fldChar w:fldCharType="separate"/>
      </w:r>
      <w:r>
        <w:rPr>
          <w:u w:val="single"/>
        </w:rPr>
        <w:t> </w:t>
      </w:r>
      <w:r>
        <w:rPr>
          <w:u w:val="single"/>
        </w:rPr>
        <w:t> </w:t>
      </w:r>
      <w:r>
        <w:rPr>
          <w:u w:val="single"/>
        </w:rPr>
        <w:t> </w:t>
      </w:r>
      <w:r>
        <w:rPr>
          <w:u w:val="single"/>
        </w:rPr>
        <w:t> </w:t>
      </w:r>
      <w:r>
        <w:rPr>
          <w:u w:val="single"/>
        </w:rPr>
        <w:t> </w:t>
      </w:r>
      <w:r>
        <w:rPr>
          <w:u w:val="single"/>
        </w:rPr>
        <w:fldChar w:fldCharType="end"/>
      </w:r>
      <w:r>
        <w:t xml:space="preserve"> mcg/min IV continuous infusion </w:t>
      </w:r>
      <w:r>
        <w:rPr>
          <w:rFonts w:ascii="Times New Roman" w:hAnsi="Times New Roman"/>
          <w:i/>
          <w:sz w:val="20"/>
        </w:rPr>
        <w:t>(Start at 10-20 mcg/min.</w:t>
      </w:r>
      <w:r>
        <w:rPr>
          <w:i/>
        </w:rPr>
        <w:t xml:space="preserve">) </w:t>
      </w:r>
    </w:p>
    <w:p w:rsidR="0035596D" w:rsidRDefault="0035596D" w:rsidP="0035596D">
      <w:pPr>
        <w:pStyle w:val="NoSpacing"/>
      </w:pPr>
      <w:r>
        <w:tab/>
      </w:r>
      <w:r w:rsidR="005F41B0">
        <w:rPr>
          <w:noProof/>
          <w:sz w:val="4"/>
          <w:lang w:val="en-US" w:eastAsia="en-US"/>
        </w:rPr>
        <w:drawing>
          <wp:inline distT="0" distB="0" distL="0" distR="0">
            <wp:extent cx="161925" cy="123825"/>
            <wp:effectExtent l="19050" t="0" r="9525" b="0"/>
            <wp:docPr id="34" name="Picture 34" descr="checkbo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heckbox2"/>
                    <pic:cNvPicPr>
                      <a:picLocks noChangeAspect="1" noChangeArrowheads="1"/>
                    </pic:cNvPicPr>
                  </pic:nvPicPr>
                  <pic:blipFill>
                    <a:blip r:embed="rId15" cstate="print"/>
                    <a:srcRect/>
                    <a:stretch>
                      <a:fillRect/>
                    </a:stretch>
                  </pic:blipFill>
                  <pic:spPr bwMode="auto">
                    <a:xfrm>
                      <a:off x="0" y="0"/>
                      <a:ext cx="161925" cy="123825"/>
                    </a:xfrm>
                    <a:prstGeom prst="rect">
                      <a:avLst/>
                    </a:prstGeom>
                    <a:noFill/>
                    <a:ln w="9525">
                      <a:noFill/>
                      <a:miter lim="800000"/>
                      <a:headEnd/>
                      <a:tailEnd/>
                    </a:ln>
                  </pic:spPr>
                </pic:pic>
              </a:graphicData>
            </a:graphic>
          </wp:inline>
        </w:drawing>
      </w:r>
      <w:r>
        <w:t xml:space="preserve"> Titrate to keep pain-free and BP 90-140 mmHg.</w:t>
      </w:r>
    </w:p>
    <w:p w:rsidR="0035596D" w:rsidRDefault="0035596D" w:rsidP="0035596D">
      <w:pPr>
        <w:pStyle w:val="NoSpacing"/>
        <w:rPr>
          <w:sz w:val="20"/>
        </w:rPr>
      </w:pPr>
    </w:p>
    <w:p w:rsidR="0035596D" w:rsidRDefault="0035596D" w:rsidP="0035596D">
      <w:pPr>
        <w:pStyle w:val="NoSpacing"/>
        <w:rPr>
          <w:i/>
          <w:sz w:val="20"/>
        </w:rPr>
      </w:pPr>
      <w:r>
        <w:t>Labs/diagnostic tests:</w:t>
      </w:r>
    </w:p>
    <w:p w:rsidR="0035596D" w:rsidRDefault="0035596D" w:rsidP="0035596D">
      <w:pPr>
        <w:pStyle w:val="NoSpacing"/>
      </w:pPr>
      <w:r>
        <w:t>(First day – those not performed in ED)</w:t>
      </w:r>
    </w:p>
    <w:p w:rsidR="0035596D" w:rsidRDefault="0035596D" w:rsidP="0035596D">
      <w:pPr>
        <w:pStyle w:val="NoSpacing"/>
      </w:pPr>
      <w:r>
        <w:pict>
          <v:line id="_x0000_s1044" style="position:absolute;z-index:251657728" from="49.5pt,9.75pt" to="238.5pt,9.75pt"/>
        </w:pict>
      </w:r>
      <w:r>
        <w:t>Indication:</w:t>
      </w:r>
      <w:r>
        <w:fldChar w:fldCharType="begin">
          <w:ffData>
            <w:name w:val="Text13"/>
            <w:enabled/>
            <w:calcOnExit w:val="0"/>
            <w:textInput/>
          </w:ffData>
        </w:fldChar>
      </w:r>
      <w:bookmarkStart w:id="73" w:name="Text13"/>
      <w:r>
        <w:instrText xml:space="preserve"> FORMTEXT </w:instrText>
      </w:r>
      <w:r>
        <w:fldChar w:fldCharType="separate"/>
      </w:r>
      <w:r>
        <w:t> </w:t>
      </w:r>
      <w:r>
        <w:t> </w:t>
      </w:r>
      <w:r>
        <w:t> </w:t>
      </w:r>
      <w:r>
        <w:t> </w:t>
      </w:r>
      <w:r>
        <w:t> </w:t>
      </w:r>
      <w:r>
        <w:fldChar w:fldCharType="end"/>
      </w:r>
      <w:bookmarkEnd w:id="73"/>
      <w:r>
        <w:t xml:space="preserve"> </w:t>
      </w:r>
      <w:r>
        <w:tab/>
      </w:r>
      <w:r>
        <w:tab/>
      </w:r>
      <w:r>
        <w:tab/>
      </w:r>
      <w:r>
        <w:tab/>
      </w:r>
      <w:r>
        <w:tab/>
      </w:r>
    </w:p>
    <w:p w:rsidR="0035596D" w:rsidRDefault="0035596D" w:rsidP="0035596D">
      <w:pPr>
        <w:pStyle w:val="NoSpacing"/>
      </w:pPr>
      <w:r>
        <w:tab/>
      </w:r>
      <w:r>
        <w:tab/>
      </w:r>
      <w:r>
        <w:tab/>
      </w:r>
      <w:r>
        <w:tab/>
      </w:r>
      <w:r>
        <w:tab/>
      </w:r>
      <w:r>
        <w:tab/>
      </w:r>
      <w:r>
        <w:tab/>
      </w:r>
      <w:r>
        <w:tab/>
      </w:r>
      <w:r>
        <w:tab/>
        <w:t>Done in ER</w:t>
      </w:r>
    </w:p>
    <w:p w:rsidR="0035596D" w:rsidRDefault="0035596D" w:rsidP="0035596D">
      <w:pPr>
        <w:pStyle w:val="NoSpacing"/>
      </w:pPr>
      <w:r>
        <w:rPr>
          <w:sz w:val="20"/>
        </w:rPr>
        <w:fldChar w:fldCharType="begin">
          <w:ffData>
            <w:name w:val="Check130"/>
            <w:enabled/>
            <w:calcOnExit w:val="0"/>
            <w:checkBox>
              <w:sizeAuto/>
              <w:default w:val="0"/>
            </w:checkBox>
          </w:ffData>
        </w:fldChar>
      </w:r>
      <w:r>
        <w:rPr>
          <w:sz w:val="20"/>
        </w:rPr>
        <w:instrText xml:space="preserve"> FORMCHECKBOX </w:instrText>
      </w:r>
      <w:r>
        <w:rPr>
          <w:sz w:val="20"/>
        </w:rPr>
      </w:r>
      <w:r>
        <w:rPr>
          <w:sz w:val="20"/>
        </w:rPr>
        <w:fldChar w:fldCharType="end"/>
      </w:r>
      <w:r>
        <w:t xml:space="preserve"> CBC/Plts </w:t>
      </w:r>
      <w:r>
        <w:tab/>
      </w:r>
      <w:r>
        <w:tab/>
      </w:r>
      <w:r>
        <w:tab/>
        <w:t xml:space="preserve"> </w:t>
      </w:r>
      <w:r>
        <w:tab/>
      </w:r>
      <w:r>
        <w:tab/>
      </w:r>
      <w:r>
        <w:tab/>
      </w:r>
      <w:r>
        <w:tab/>
      </w:r>
      <w:r>
        <w:tab/>
      </w:r>
      <w:r>
        <w:rPr>
          <w:sz w:val="20"/>
        </w:rPr>
        <w:fldChar w:fldCharType="begin">
          <w:ffData>
            <w:name w:val="Check130"/>
            <w:enabled/>
            <w:calcOnExit w:val="0"/>
            <w:checkBox>
              <w:sizeAuto/>
              <w:default w:val="0"/>
            </w:checkBox>
          </w:ffData>
        </w:fldChar>
      </w:r>
      <w:r>
        <w:rPr>
          <w:sz w:val="20"/>
        </w:rPr>
        <w:instrText xml:space="preserve"> FORMCHECKBOX </w:instrText>
      </w:r>
      <w:r>
        <w:rPr>
          <w:sz w:val="20"/>
        </w:rPr>
      </w:r>
      <w:r>
        <w:rPr>
          <w:sz w:val="20"/>
        </w:rPr>
        <w:fldChar w:fldCharType="end"/>
      </w:r>
    </w:p>
    <w:p w:rsidR="0035596D" w:rsidRDefault="0035596D" w:rsidP="0035596D">
      <w:pPr>
        <w:pStyle w:val="NoSpacing"/>
      </w:pPr>
      <w:r>
        <w:rPr>
          <w:sz w:val="20"/>
        </w:rPr>
        <w:fldChar w:fldCharType="begin">
          <w:ffData>
            <w:name w:val="Check130"/>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t>AST</w:t>
      </w:r>
      <w:r>
        <w:tab/>
      </w:r>
      <w:r>
        <w:tab/>
      </w:r>
      <w:r>
        <w:tab/>
      </w:r>
      <w:r>
        <w:tab/>
      </w:r>
      <w:r>
        <w:tab/>
      </w:r>
      <w:r>
        <w:tab/>
      </w:r>
      <w:r>
        <w:tab/>
      </w:r>
      <w:r>
        <w:tab/>
        <w:t xml:space="preserve">  </w:t>
      </w:r>
      <w:r>
        <w:tab/>
      </w:r>
      <w:r>
        <w:rPr>
          <w:sz w:val="20"/>
        </w:rPr>
        <w:fldChar w:fldCharType="begin">
          <w:ffData>
            <w:name w:val="Check130"/>
            <w:enabled/>
            <w:calcOnExit w:val="0"/>
            <w:checkBox>
              <w:sizeAuto/>
              <w:default w:val="0"/>
            </w:checkBox>
          </w:ffData>
        </w:fldChar>
      </w:r>
      <w:r>
        <w:rPr>
          <w:sz w:val="20"/>
        </w:rPr>
        <w:instrText xml:space="preserve"> FORMCHECKBOX </w:instrText>
      </w:r>
      <w:r>
        <w:rPr>
          <w:sz w:val="20"/>
        </w:rPr>
      </w:r>
      <w:r>
        <w:rPr>
          <w:sz w:val="20"/>
        </w:rPr>
        <w:fldChar w:fldCharType="end"/>
      </w:r>
    </w:p>
    <w:p w:rsidR="0035596D" w:rsidRDefault="0035596D" w:rsidP="0035596D">
      <w:pPr>
        <w:pStyle w:val="NoSpacing"/>
        <w:rPr>
          <w:sz w:val="20"/>
        </w:rPr>
      </w:pPr>
      <w:r>
        <w:rPr>
          <w:sz w:val="20"/>
        </w:rPr>
        <w:fldChar w:fldCharType="begin">
          <w:ffData>
            <w:name w:val="Check130"/>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t>Sodium/potassium</w:t>
      </w:r>
      <w:r>
        <w:tab/>
      </w:r>
      <w:r>
        <w:tab/>
      </w:r>
      <w:r>
        <w:tab/>
      </w:r>
      <w:r>
        <w:tab/>
      </w:r>
      <w:r>
        <w:rPr>
          <w:sz w:val="20"/>
        </w:rPr>
        <w:fldChar w:fldCharType="begin">
          <w:ffData>
            <w:name w:val="Check130"/>
            <w:enabled/>
            <w:calcOnExit w:val="0"/>
            <w:checkBox>
              <w:sizeAuto/>
              <w:default w:val="0"/>
            </w:checkBox>
          </w:ffData>
        </w:fldChar>
      </w:r>
      <w:r>
        <w:rPr>
          <w:sz w:val="20"/>
        </w:rPr>
        <w:instrText xml:space="preserve"> FORMCHECKBOX </w:instrText>
      </w:r>
      <w:r>
        <w:rPr>
          <w:sz w:val="20"/>
        </w:rPr>
      </w:r>
      <w:r>
        <w:rPr>
          <w:sz w:val="20"/>
        </w:rPr>
        <w:fldChar w:fldCharType="end"/>
      </w:r>
    </w:p>
    <w:p w:rsidR="0035596D" w:rsidRDefault="0035596D" w:rsidP="0035596D">
      <w:pPr>
        <w:pStyle w:val="NoSpacing"/>
        <w:rPr>
          <w:sz w:val="20"/>
        </w:rPr>
      </w:pPr>
      <w:r>
        <w:rPr>
          <w:sz w:val="20"/>
        </w:rPr>
        <w:fldChar w:fldCharType="begin">
          <w:ffData>
            <w:name w:val="Check130"/>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t>BUN</w:t>
      </w:r>
      <w:r>
        <w:tab/>
      </w:r>
      <w:r>
        <w:tab/>
      </w:r>
      <w:r>
        <w:tab/>
      </w:r>
      <w:r>
        <w:tab/>
      </w:r>
      <w:r>
        <w:tab/>
      </w:r>
      <w:r>
        <w:tab/>
      </w:r>
      <w:r>
        <w:tab/>
      </w:r>
      <w:r>
        <w:tab/>
      </w:r>
      <w:r>
        <w:rPr>
          <w:sz w:val="20"/>
        </w:rPr>
        <w:fldChar w:fldCharType="begin">
          <w:ffData>
            <w:name w:val="Check130"/>
            <w:enabled/>
            <w:calcOnExit w:val="0"/>
            <w:checkBox>
              <w:sizeAuto/>
              <w:default w:val="0"/>
            </w:checkBox>
          </w:ffData>
        </w:fldChar>
      </w:r>
      <w:r>
        <w:rPr>
          <w:sz w:val="20"/>
        </w:rPr>
        <w:instrText xml:space="preserve"> FORMCHECKBOX </w:instrText>
      </w:r>
      <w:r>
        <w:rPr>
          <w:sz w:val="20"/>
        </w:rPr>
      </w:r>
      <w:r>
        <w:rPr>
          <w:sz w:val="20"/>
        </w:rPr>
        <w:fldChar w:fldCharType="end"/>
      </w:r>
    </w:p>
    <w:p w:rsidR="0035596D" w:rsidRDefault="0035596D" w:rsidP="0035596D">
      <w:pPr>
        <w:pStyle w:val="NoSpacing"/>
        <w:rPr>
          <w:sz w:val="20"/>
        </w:rPr>
      </w:pPr>
      <w:r>
        <w:rPr>
          <w:sz w:val="20"/>
        </w:rPr>
        <w:fldChar w:fldCharType="begin">
          <w:ffData>
            <w:name w:val="Check130"/>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t xml:space="preserve">Creatinine   </w:t>
      </w:r>
      <w:r>
        <w:rPr>
          <w:sz w:val="20"/>
        </w:rPr>
        <w:t xml:space="preserve">  </w:t>
      </w:r>
      <w:r>
        <w:rPr>
          <w:sz w:val="20"/>
        </w:rPr>
        <w:tab/>
      </w:r>
      <w:r>
        <w:rPr>
          <w:sz w:val="20"/>
        </w:rPr>
        <w:tab/>
      </w:r>
      <w:r>
        <w:rPr>
          <w:sz w:val="20"/>
        </w:rPr>
        <w:tab/>
      </w:r>
      <w:r>
        <w:rPr>
          <w:sz w:val="20"/>
        </w:rPr>
        <w:tab/>
      </w:r>
      <w:r>
        <w:rPr>
          <w:sz w:val="20"/>
        </w:rPr>
        <w:tab/>
      </w:r>
      <w:r>
        <w:rPr>
          <w:sz w:val="20"/>
        </w:rPr>
        <w:tab/>
      </w:r>
      <w:r>
        <w:rPr>
          <w:sz w:val="20"/>
        </w:rPr>
        <w:tab/>
      </w:r>
      <w:r>
        <w:rPr>
          <w:sz w:val="20"/>
        </w:rPr>
        <w:fldChar w:fldCharType="begin">
          <w:ffData>
            <w:name w:val="Check130"/>
            <w:enabled/>
            <w:calcOnExit w:val="0"/>
            <w:checkBox>
              <w:sizeAuto/>
              <w:default w:val="0"/>
            </w:checkBox>
          </w:ffData>
        </w:fldChar>
      </w:r>
      <w:r>
        <w:rPr>
          <w:sz w:val="20"/>
        </w:rPr>
        <w:instrText xml:space="preserve"> FORMCHECKBOX </w:instrText>
      </w:r>
      <w:r>
        <w:rPr>
          <w:sz w:val="20"/>
        </w:rPr>
      </w:r>
      <w:r>
        <w:rPr>
          <w:sz w:val="20"/>
        </w:rPr>
        <w:fldChar w:fldCharType="end"/>
      </w:r>
    </w:p>
    <w:p w:rsidR="0035596D" w:rsidRDefault="0035596D" w:rsidP="0035596D">
      <w:pPr>
        <w:pStyle w:val="NoSpacing"/>
        <w:rPr>
          <w:sz w:val="20"/>
        </w:rPr>
      </w:pPr>
      <w:r>
        <w:rPr>
          <w:sz w:val="20"/>
        </w:rPr>
        <w:fldChar w:fldCharType="begin">
          <w:ffData>
            <w:name w:val="Check130"/>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t>Glucose</w:t>
      </w:r>
      <w:r>
        <w:tab/>
      </w:r>
      <w:r>
        <w:tab/>
      </w:r>
      <w:r>
        <w:tab/>
      </w:r>
      <w:r>
        <w:tab/>
      </w:r>
      <w:r>
        <w:tab/>
      </w:r>
      <w:r>
        <w:tab/>
      </w:r>
      <w:r>
        <w:tab/>
      </w:r>
      <w:r>
        <w:tab/>
      </w:r>
      <w:r>
        <w:rPr>
          <w:sz w:val="20"/>
        </w:rPr>
        <w:fldChar w:fldCharType="begin">
          <w:ffData>
            <w:name w:val="Check130"/>
            <w:enabled/>
            <w:calcOnExit w:val="0"/>
            <w:checkBox>
              <w:sizeAuto/>
              <w:default w:val="0"/>
            </w:checkBox>
          </w:ffData>
        </w:fldChar>
      </w:r>
      <w:r>
        <w:rPr>
          <w:sz w:val="20"/>
        </w:rPr>
        <w:instrText xml:space="preserve"> FORMCHECKBOX </w:instrText>
      </w:r>
      <w:r>
        <w:rPr>
          <w:sz w:val="20"/>
        </w:rPr>
      </w:r>
      <w:r>
        <w:rPr>
          <w:sz w:val="20"/>
        </w:rPr>
        <w:fldChar w:fldCharType="end"/>
      </w:r>
    </w:p>
    <w:p w:rsidR="0035596D" w:rsidRDefault="0035596D" w:rsidP="0035596D">
      <w:pPr>
        <w:pStyle w:val="NoSpacing"/>
      </w:pPr>
      <w:r>
        <w:rPr>
          <w:sz w:val="20"/>
        </w:rPr>
        <w:fldChar w:fldCharType="begin">
          <w:ffData>
            <w:name w:val="Check130"/>
            <w:enabled/>
            <w:calcOnExit w:val="0"/>
            <w:checkBox>
              <w:sizeAuto/>
              <w:default w:val="0"/>
            </w:checkBox>
          </w:ffData>
        </w:fldChar>
      </w:r>
      <w:r>
        <w:rPr>
          <w:sz w:val="20"/>
        </w:rPr>
        <w:instrText xml:space="preserve"> FORMCHECKBOX </w:instrText>
      </w:r>
      <w:r>
        <w:rPr>
          <w:sz w:val="20"/>
        </w:rPr>
      </w:r>
      <w:r>
        <w:rPr>
          <w:sz w:val="20"/>
        </w:rPr>
        <w:fldChar w:fldCharType="end"/>
      </w:r>
      <w:r>
        <w:t xml:space="preserve"> Calcium</w:t>
      </w:r>
      <w:r>
        <w:tab/>
      </w:r>
      <w:r>
        <w:tab/>
      </w:r>
      <w:r>
        <w:tab/>
      </w:r>
      <w:r>
        <w:tab/>
      </w:r>
      <w:r>
        <w:tab/>
      </w:r>
      <w:r>
        <w:tab/>
      </w:r>
      <w:r>
        <w:tab/>
      </w:r>
      <w:r>
        <w:tab/>
      </w:r>
      <w:r>
        <w:rPr>
          <w:sz w:val="20"/>
        </w:rPr>
        <w:fldChar w:fldCharType="begin">
          <w:ffData>
            <w:name w:val="Check130"/>
            <w:enabled/>
            <w:calcOnExit w:val="0"/>
            <w:checkBox>
              <w:sizeAuto/>
              <w:default w:val="0"/>
            </w:checkBox>
          </w:ffData>
        </w:fldChar>
      </w:r>
      <w:r>
        <w:rPr>
          <w:sz w:val="20"/>
        </w:rPr>
        <w:instrText xml:space="preserve"> FORMCHECKBOX </w:instrText>
      </w:r>
      <w:r>
        <w:rPr>
          <w:sz w:val="20"/>
        </w:rPr>
      </w:r>
      <w:r>
        <w:rPr>
          <w:sz w:val="20"/>
        </w:rPr>
        <w:fldChar w:fldCharType="end"/>
      </w:r>
    </w:p>
    <w:p w:rsidR="0035596D" w:rsidRDefault="0035596D" w:rsidP="0035596D">
      <w:pPr>
        <w:pStyle w:val="NoSpacing"/>
        <w:rPr>
          <w:sz w:val="20"/>
        </w:rPr>
      </w:pPr>
      <w:r>
        <w:rPr>
          <w:sz w:val="20"/>
        </w:rPr>
        <w:fldChar w:fldCharType="begin">
          <w:ffData>
            <w:name w:val="Check130"/>
            <w:enabled/>
            <w:calcOnExit w:val="0"/>
            <w:checkBox>
              <w:sizeAuto/>
              <w:default w:val="0"/>
            </w:checkBox>
          </w:ffData>
        </w:fldChar>
      </w:r>
      <w:r>
        <w:rPr>
          <w:sz w:val="20"/>
        </w:rPr>
        <w:instrText xml:space="preserve"> FORMCHECKBOX </w:instrText>
      </w:r>
      <w:r>
        <w:rPr>
          <w:sz w:val="20"/>
        </w:rPr>
      </w:r>
      <w:r>
        <w:rPr>
          <w:sz w:val="20"/>
        </w:rPr>
        <w:fldChar w:fldCharType="end"/>
      </w:r>
      <w:r>
        <w:t xml:space="preserve"> Magnesium</w:t>
      </w:r>
      <w:r>
        <w:rPr>
          <w:sz w:val="20"/>
        </w:rPr>
        <w:t xml:space="preserve"> </w:t>
      </w:r>
      <w:r>
        <w:rPr>
          <w:rFonts w:ascii="Times New Roman" w:hAnsi="Times New Roman"/>
          <w:sz w:val="20"/>
        </w:rPr>
        <w:t>(</w:t>
      </w:r>
      <w:r>
        <w:rPr>
          <w:rFonts w:ascii="Times New Roman" w:hAnsi="Times New Roman"/>
          <w:i/>
          <w:sz w:val="20"/>
        </w:rPr>
        <w:t>if on diuretic or ventricular arrhythmia</w:t>
      </w:r>
      <w:r>
        <w:rPr>
          <w:rFonts w:ascii="Times New Roman" w:hAnsi="Times New Roman"/>
          <w:sz w:val="20"/>
        </w:rPr>
        <w:t>)</w:t>
      </w:r>
      <w:r>
        <w:rPr>
          <w:rFonts w:ascii="Times New Roman" w:hAnsi="Times New Roman"/>
          <w:sz w:val="20"/>
        </w:rPr>
        <w:tab/>
      </w:r>
      <w:r>
        <w:rPr>
          <w:rFonts w:ascii="Times New Roman" w:hAnsi="Times New Roman"/>
          <w:sz w:val="20"/>
        </w:rPr>
        <w:tab/>
      </w:r>
      <w:r>
        <w:rPr>
          <w:rFonts w:ascii="Times New Roman" w:hAnsi="Times New Roman"/>
          <w:sz w:val="20"/>
        </w:rPr>
        <w:tab/>
      </w:r>
      <w:r>
        <w:rPr>
          <w:sz w:val="20"/>
        </w:rPr>
        <w:fldChar w:fldCharType="begin">
          <w:ffData>
            <w:name w:val="Check130"/>
            <w:enabled/>
            <w:calcOnExit w:val="0"/>
            <w:checkBox>
              <w:sizeAuto/>
              <w:default w:val="0"/>
            </w:checkBox>
          </w:ffData>
        </w:fldChar>
      </w:r>
      <w:r>
        <w:rPr>
          <w:sz w:val="20"/>
        </w:rPr>
        <w:instrText xml:space="preserve"> FORMCHECKBOX </w:instrText>
      </w:r>
      <w:r>
        <w:rPr>
          <w:sz w:val="20"/>
        </w:rPr>
      </w:r>
      <w:r>
        <w:rPr>
          <w:sz w:val="20"/>
        </w:rPr>
        <w:fldChar w:fldCharType="end"/>
      </w:r>
    </w:p>
    <w:p w:rsidR="0035596D" w:rsidRDefault="0035596D" w:rsidP="0035596D">
      <w:pPr>
        <w:pStyle w:val="NoSpacing"/>
        <w:rPr>
          <w:sz w:val="20"/>
        </w:rPr>
      </w:pPr>
      <w:r>
        <w:rPr>
          <w:sz w:val="20"/>
        </w:rPr>
        <w:fldChar w:fldCharType="begin">
          <w:ffData>
            <w:name w:val="Check130"/>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t>Hgb A1C</w:t>
      </w:r>
      <w:r>
        <w:rPr>
          <w:sz w:val="20"/>
        </w:rPr>
        <w:t xml:space="preserve"> </w:t>
      </w:r>
      <w:r>
        <w:rPr>
          <w:sz w:val="20"/>
          <w:vertAlign w:val="subscript"/>
        </w:rPr>
        <w:t xml:space="preserve"> </w:t>
      </w:r>
      <w:r>
        <w:rPr>
          <w:rFonts w:ascii="Times New Roman" w:hAnsi="Times New Roman"/>
          <w:sz w:val="20"/>
        </w:rPr>
        <w:t>(</w:t>
      </w:r>
      <w:r>
        <w:rPr>
          <w:rFonts w:ascii="Times New Roman" w:hAnsi="Times New Roman"/>
          <w:i/>
          <w:sz w:val="20"/>
        </w:rPr>
        <w:t>if diabetic or glucose high and unknown if diabetic)</w:t>
      </w:r>
      <w:r>
        <w:rPr>
          <w:rFonts w:ascii="Times New Roman" w:hAnsi="Times New Roman"/>
          <w:sz w:val="20"/>
        </w:rPr>
        <w:t xml:space="preserve"> </w:t>
      </w:r>
      <w:r>
        <w:rPr>
          <w:rFonts w:ascii="Times New Roman" w:hAnsi="Times New Roman"/>
          <w:sz w:val="20"/>
        </w:rPr>
        <w:tab/>
      </w:r>
      <w:r>
        <w:rPr>
          <w:rFonts w:ascii="Times New Roman" w:hAnsi="Times New Roman"/>
          <w:sz w:val="20"/>
        </w:rPr>
        <w:tab/>
      </w:r>
      <w:r>
        <w:rPr>
          <w:sz w:val="20"/>
        </w:rPr>
        <w:fldChar w:fldCharType="begin">
          <w:ffData>
            <w:name w:val="Check130"/>
            <w:enabled/>
            <w:calcOnExit w:val="0"/>
            <w:checkBox>
              <w:sizeAuto/>
              <w:default w:val="0"/>
            </w:checkBox>
          </w:ffData>
        </w:fldChar>
      </w:r>
      <w:r>
        <w:rPr>
          <w:sz w:val="20"/>
        </w:rPr>
        <w:instrText xml:space="preserve"> FORMCHECKBOX </w:instrText>
      </w:r>
      <w:r>
        <w:rPr>
          <w:sz w:val="20"/>
        </w:rPr>
      </w:r>
      <w:r>
        <w:rPr>
          <w:sz w:val="20"/>
        </w:rPr>
        <w:fldChar w:fldCharType="end"/>
      </w:r>
    </w:p>
    <w:p w:rsidR="0035596D" w:rsidRDefault="0035596D" w:rsidP="0035596D">
      <w:pPr>
        <w:pStyle w:val="NoSpacing"/>
      </w:pPr>
      <w:r>
        <w:rPr>
          <w:sz w:val="20"/>
        </w:rPr>
        <w:fldChar w:fldCharType="begin">
          <w:ffData>
            <w:name w:val="Check130"/>
            <w:enabled/>
            <w:calcOnExit w:val="0"/>
            <w:checkBox>
              <w:sizeAuto/>
              <w:default w:val="0"/>
            </w:checkBox>
          </w:ffData>
        </w:fldChar>
      </w:r>
      <w:r>
        <w:rPr>
          <w:sz w:val="20"/>
        </w:rPr>
        <w:instrText xml:space="preserve"> FORMCHECKBOX </w:instrText>
      </w:r>
      <w:r>
        <w:rPr>
          <w:sz w:val="20"/>
        </w:rPr>
      </w:r>
      <w:r>
        <w:rPr>
          <w:sz w:val="20"/>
        </w:rPr>
        <w:fldChar w:fldCharType="end"/>
      </w:r>
      <w:r>
        <w:t xml:space="preserve"> Urinalysis</w:t>
      </w:r>
      <w:r>
        <w:tab/>
      </w:r>
      <w:r>
        <w:tab/>
      </w:r>
      <w:r>
        <w:tab/>
      </w:r>
      <w:r>
        <w:tab/>
      </w:r>
      <w:r>
        <w:tab/>
      </w:r>
      <w:r>
        <w:tab/>
      </w:r>
      <w:r>
        <w:tab/>
      </w:r>
      <w:r>
        <w:tab/>
      </w:r>
      <w:r>
        <w:rPr>
          <w:sz w:val="20"/>
        </w:rPr>
        <w:fldChar w:fldCharType="begin">
          <w:ffData>
            <w:name w:val="Check130"/>
            <w:enabled/>
            <w:calcOnExit w:val="0"/>
            <w:checkBox>
              <w:sizeAuto/>
              <w:default w:val="0"/>
            </w:checkBox>
          </w:ffData>
        </w:fldChar>
      </w:r>
      <w:r>
        <w:rPr>
          <w:sz w:val="20"/>
        </w:rPr>
        <w:instrText xml:space="preserve"> FORMCHECKBOX </w:instrText>
      </w:r>
      <w:r>
        <w:rPr>
          <w:sz w:val="20"/>
        </w:rPr>
      </w:r>
      <w:r>
        <w:rPr>
          <w:sz w:val="20"/>
        </w:rPr>
        <w:fldChar w:fldCharType="end"/>
      </w:r>
    </w:p>
    <w:p w:rsidR="0035596D" w:rsidRDefault="0035596D" w:rsidP="0035596D">
      <w:pPr>
        <w:pStyle w:val="NoSpacing"/>
      </w:pPr>
      <w:r>
        <w:rPr>
          <w:sz w:val="20"/>
        </w:rPr>
        <w:fldChar w:fldCharType="begin">
          <w:ffData>
            <w:name w:val="Check130"/>
            <w:enabled/>
            <w:calcOnExit w:val="0"/>
            <w:checkBox>
              <w:sizeAuto/>
              <w:default w:val="0"/>
            </w:checkBox>
          </w:ffData>
        </w:fldChar>
      </w:r>
      <w:r>
        <w:rPr>
          <w:sz w:val="20"/>
        </w:rPr>
        <w:instrText xml:space="preserve"> FORMCHECKBOX </w:instrText>
      </w:r>
      <w:r>
        <w:rPr>
          <w:sz w:val="20"/>
        </w:rPr>
      </w:r>
      <w:r>
        <w:rPr>
          <w:sz w:val="20"/>
        </w:rPr>
        <w:fldChar w:fldCharType="end"/>
      </w:r>
      <w:r>
        <w:t xml:space="preserve"> CPK</w:t>
      </w:r>
      <w:r>
        <w:tab/>
      </w:r>
      <w:r>
        <w:tab/>
      </w:r>
      <w:r>
        <w:tab/>
      </w:r>
      <w:r>
        <w:tab/>
        <w:t xml:space="preserve">  </w:t>
      </w:r>
      <w:r>
        <w:tab/>
      </w:r>
      <w:r>
        <w:tab/>
      </w:r>
      <w:r>
        <w:tab/>
      </w:r>
      <w:r>
        <w:tab/>
      </w:r>
      <w:r>
        <w:rPr>
          <w:sz w:val="20"/>
        </w:rPr>
        <w:fldChar w:fldCharType="begin">
          <w:ffData>
            <w:name w:val="Check130"/>
            <w:enabled/>
            <w:calcOnExit w:val="0"/>
            <w:checkBox>
              <w:sizeAuto/>
              <w:default w:val="0"/>
            </w:checkBox>
          </w:ffData>
        </w:fldChar>
      </w:r>
      <w:r>
        <w:rPr>
          <w:sz w:val="20"/>
        </w:rPr>
        <w:instrText xml:space="preserve"> FORMCHECKBOX </w:instrText>
      </w:r>
      <w:r>
        <w:rPr>
          <w:sz w:val="20"/>
        </w:rPr>
      </w:r>
      <w:r>
        <w:rPr>
          <w:sz w:val="20"/>
        </w:rPr>
        <w:fldChar w:fldCharType="end"/>
      </w:r>
    </w:p>
    <w:p w:rsidR="0035596D" w:rsidRDefault="0035596D" w:rsidP="0035596D">
      <w:pPr>
        <w:pStyle w:val="NoSpacing"/>
        <w:rPr>
          <w:sz w:val="20"/>
        </w:rPr>
      </w:pPr>
      <w:r>
        <w:rPr>
          <w:sz w:val="20"/>
        </w:rPr>
        <w:fldChar w:fldCharType="begin">
          <w:ffData>
            <w:name w:val="Check130"/>
            <w:enabled/>
            <w:calcOnExit w:val="0"/>
            <w:checkBox>
              <w:sizeAuto/>
              <w:default w:val="0"/>
            </w:checkBox>
          </w:ffData>
        </w:fldChar>
      </w:r>
      <w:r>
        <w:rPr>
          <w:sz w:val="20"/>
        </w:rPr>
        <w:instrText xml:space="preserve"> FORMCHECKBOX </w:instrText>
      </w:r>
      <w:r>
        <w:rPr>
          <w:sz w:val="20"/>
        </w:rPr>
      </w:r>
      <w:r>
        <w:rPr>
          <w:sz w:val="20"/>
        </w:rPr>
        <w:fldChar w:fldCharType="end"/>
      </w:r>
      <w:r>
        <w:t xml:space="preserve"> Troponin repeat at 90 min. and at 3 hours</w:t>
      </w:r>
      <w:r>
        <w:tab/>
      </w:r>
      <w:r>
        <w:tab/>
      </w:r>
      <w:r>
        <w:tab/>
      </w:r>
      <w:r>
        <w:tab/>
      </w:r>
      <w:r>
        <w:rPr>
          <w:sz w:val="20"/>
        </w:rPr>
        <w:fldChar w:fldCharType="begin">
          <w:ffData>
            <w:name w:val="Check130"/>
            <w:enabled/>
            <w:calcOnExit w:val="0"/>
            <w:checkBox>
              <w:sizeAuto/>
              <w:default w:val="0"/>
            </w:checkBox>
          </w:ffData>
        </w:fldChar>
      </w:r>
      <w:r>
        <w:rPr>
          <w:sz w:val="20"/>
        </w:rPr>
        <w:instrText xml:space="preserve"> FORMCHECKBOX </w:instrText>
      </w:r>
      <w:r>
        <w:rPr>
          <w:sz w:val="20"/>
        </w:rPr>
      </w:r>
      <w:r>
        <w:rPr>
          <w:sz w:val="20"/>
        </w:rPr>
        <w:fldChar w:fldCharType="end"/>
      </w:r>
    </w:p>
    <w:p w:rsidR="0035596D" w:rsidRDefault="0035596D" w:rsidP="0035596D">
      <w:pPr>
        <w:pStyle w:val="NoSpacing"/>
      </w:pPr>
      <w:r>
        <w:rPr>
          <w:sz w:val="20"/>
        </w:rPr>
        <w:fldChar w:fldCharType="begin">
          <w:ffData>
            <w:name w:val="Check130"/>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t>TSH</w:t>
      </w:r>
      <w:r>
        <w:tab/>
      </w:r>
      <w:r>
        <w:tab/>
      </w:r>
      <w:r>
        <w:tab/>
      </w:r>
      <w:r>
        <w:tab/>
      </w:r>
      <w:r>
        <w:tab/>
      </w:r>
      <w:r>
        <w:tab/>
      </w:r>
      <w:r>
        <w:tab/>
      </w:r>
      <w:r>
        <w:tab/>
      </w:r>
      <w:r>
        <w:tab/>
      </w:r>
      <w:r>
        <w:rPr>
          <w:sz w:val="20"/>
        </w:rPr>
        <w:fldChar w:fldCharType="begin">
          <w:ffData>
            <w:name w:val="Check130"/>
            <w:enabled/>
            <w:calcOnExit w:val="0"/>
            <w:checkBox>
              <w:sizeAuto/>
              <w:default w:val="0"/>
            </w:checkBox>
          </w:ffData>
        </w:fldChar>
      </w:r>
      <w:r>
        <w:rPr>
          <w:sz w:val="20"/>
        </w:rPr>
        <w:instrText xml:space="preserve"> FORMCHECKBOX </w:instrText>
      </w:r>
      <w:r>
        <w:rPr>
          <w:sz w:val="20"/>
        </w:rPr>
      </w:r>
      <w:r>
        <w:rPr>
          <w:sz w:val="20"/>
        </w:rPr>
        <w:fldChar w:fldCharType="end"/>
      </w:r>
    </w:p>
    <w:p w:rsidR="0035596D" w:rsidRDefault="0035596D" w:rsidP="0035596D">
      <w:pPr>
        <w:pStyle w:val="NoSpacing"/>
        <w:rPr>
          <w:i/>
          <w:sz w:val="20"/>
        </w:rPr>
      </w:pPr>
      <w:r>
        <w:rPr>
          <w:sz w:val="20"/>
        </w:rPr>
        <w:fldChar w:fldCharType="begin">
          <w:ffData>
            <w:name w:val="Check130"/>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t>Lipid panel (</w:t>
      </w:r>
      <w:r w:rsidRPr="005E5CBF">
        <w:t>on admission; if necessary, non-</w:t>
      </w:r>
      <w:r>
        <w:t>fasting)</w:t>
      </w:r>
      <w:r>
        <w:tab/>
      </w:r>
      <w:r>
        <w:tab/>
      </w:r>
      <w:r>
        <w:tab/>
      </w:r>
      <w:r>
        <w:rPr>
          <w:sz w:val="20"/>
        </w:rPr>
        <w:fldChar w:fldCharType="begin">
          <w:ffData>
            <w:name w:val="Check130"/>
            <w:enabled/>
            <w:calcOnExit w:val="0"/>
            <w:checkBox>
              <w:sizeAuto/>
              <w:default w:val="0"/>
            </w:checkBox>
          </w:ffData>
        </w:fldChar>
      </w:r>
      <w:r>
        <w:rPr>
          <w:sz w:val="20"/>
        </w:rPr>
        <w:instrText xml:space="preserve"> FORMCHECKBOX </w:instrText>
      </w:r>
      <w:r>
        <w:rPr>
          <w:sz w:val="20"/>
        </w:rPr>
      </w:r>
      <w:r>
        <w:rPr>
          <w:sz w:val="20"/>
        </w:rPr>
        <w:fldChar w:fldCharType="end"/>
      </w:r>
    </w:p>
    <w:p w:rsidR="0035596D" w:rsidRDefault="0035596D" w:rsidP="0035596D">
      <w:pPr>
        <w:pStyle w:val="NoSpacing"/>
      </w:pPr>
      <w:r>
        <w:rPr>
          <w:sz w:val="20"/>
        </w:rPr>
        <w:fldChar w:fldCharType="begin">
          <w:ffData>
            <w:name w:val="Check130"/>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t>PT/INR</w:t>
      </w:r>
      <w:r>
        <w:tab/>
      </w:r>
      <w:r>
        <w:tab/>
      </w:r>
      <w:r>
        <w:tab/>
      </w:r>
      <w:r>
        <w:tab/>
      </w:r>
      <w:r>
        <w:tab/>
      </w:r>
      <w:r>
        <w:tab/>
      </w:r>
      <w:r>
        <w:tab/>
      </w:r>
      <w:r>
        <w:tab/>
      </w:r>
      <w:r>
        <w:rPr>
          <w:sz w:val="20"/>
        </w:rPr>
        <w:fldChar w:fldCharType="begin">
          <w:ffData>
            <w:name w:val="Check130"/>
            <w:enabled/>
            <w:calcOnExit w:val="0"/>
            <w:checkBox>
              <w:sizeAuto/>
              <w:default w:val="0"/>
            </w:checkBox>
          </w:ffData>
        </w:fldChar>
      </w:r>
      <w:r>
        <w:rPr>
          <w:sz w:val="20"/>
        </w:rPr>
        <w:instrText xml:space="preserve"> FORMCHECKBOX </w:instrText>
      </w:r>
      <w:r>
        <w:rPr>
          <w:sz w:val="20"/>
        </w:rPr>
      </w:r>
      <w:r>
        <w:rPr>
          <w:sz w:val="20"/>
        </w:rPr>
        <w:fldChar w:fldCharType="end"/>
      </w:r>
    </w:p>
    <w:p w:rsidR="0035596D" w:rsidRDefault="0035596D" w:rsidP="0035596D">
      <w:pPr>
        <w:pStyle w:val="NoSpacing"/>
      </w:pPr>
      <w:r>
        <w:rPr>
          <w:sz w:val="20"/>
        </w:rPr>
        <w:fldChar w:fldCharType="begin">
          <w:ffData>
            <w:name w:val="Check130"/>
            <w:enabled/>
            <w:calcOnExit w:val="0"/>
            <w:checkBox>
              <w:sizeAuto/>
              <w:default w:val="0"/>
            </w:checkBox>
          </w:ffData>
        </w:fldChar>
      </w:r>
      <w:r>
        <w:rPr>
          <w:sz w:val="20"/>
        </w:rPr>
        <w:instrText xml:space="preserve"> FORMCHECKBOX </w:instrText>
      </w:r>
      <w:r>
        <w:rPr>
          <w:sz w:val="20"/>
        </w:rPr>
      </w:r>
      <w:r>
        <w:rPr>
          <w:sz w:val="20"/>
        </w:rPr>
        <w:fldChar w:fldCharType="end"/>
      </w:r>
      <w:r>
        <w:t xml:space="preserve"> PTT</w:t>
      </w:r>
      <w:r>
        <w:tab/>
      </w:r>
      <w:r>
        <w:tab/>
      </w:r>
      <w:r>
        <w:rPr>
          <w:sz w:val="20"/>
        </w:rPr>
        <w:fldChar w:fldCharType="begin">
          <w:ffData>
            <w:name w:val="Check145"/>
            <w:enabled/>
            <w:calcOnExit w:val="0"/>
            <w:checkBox>
              <w:sizeAuto/>
              <w:default w:val="0"/>
            </w:checkBox>
          </w:ffData>
        </w:fldChar>
      </w:r>
      <w:bookmarkStart w:id="74" w:name="Check145"/>
      <w:r>
        <w:rPr>
          <w:sz w:val="20"/>
        </w:rPr>
        <w:instrText xml:space="preserve"> FORMCHECKBOX </w:instrText>
      </w:r>
      <w:r>
        <w:rPr>
          <w:sz w:val="20"/>
        </w:rPr>
      </w:r>
      <w:r>
        <w:rPr>
          <w:sz w:val="20"/>
        </w:rPr>
        <w:fldChar w:fldCharType="end"/>
      </w:r>
      <w:bookmarkEnd w:id="74"/>
      <w:r>
        <w:rPr>
          <w:sz w:val="20"/>
        </w:rPr>
        <w:t xml:space="preserve"> </w:t>
      </w:r>
      <w:r>
        <w:t>PTT every AM while on heparin</w:t>
      </w:r>
      <w:r>
        <w:tab/>
      </w:r>
      <w:r>
        <w:tab/>
      </w:r>
      <w:r>
        <w:tab/>
      </w:r>
    </w:p>
    <w:p w:rsidR="0035596D" w:rsidRDefault="0035596D" w:rsidP="0035596D">
      <w:pPr>
        <w:pStyle w:val="NoSpacing"/>
      </w:pPr>
      <w:r>
        <w:rPr>
          <w:sz w:val="20"/>
        </w:rPr>
        <w:fldChar w:fldCharType="begin">
          <w:ffData>
            <w:name w:val="Check130"/>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t>Electrocardiogram</w:t>
      </w:r>
      <w:r>
        <w:tab/>
      </w:r>
      <w:r>
        <w:rPr>
          <w:sz w:val="20"/>
        </w:rPr>
        <w:fldChar w:fldCharType="begin">
          <w:ffData>
            <w:name w:val="Check130"/>
            <w:enabled/>
            <w:calcOnExit w:val="0"/>
            <w:checkBox>
              <w:sizeAuto/>
              <w:default w:val="0"/>
            </w:checkBox>
          </w:ffData>
        </w:fldChar>
      </w:r>
      <w:r>
        <w:rPr>
          <w:sz w:val="20"/>
        </w:rPr>
        <w:instrText xml:space="preserve"> FORMCHECKBOX </w:instrText>
      </w:r>
      <w:r>
        <w:rPr>
          <w:sz w:val="20"/>
        </w:rPr>
      </w:r>
      <w:r>
        <w:rPr>
          <w:sz w:val="20"/>
        </w:rPr>
        <w:fldChar w:fldCharType="end"/>
      </w:r>
      <w:r>
        <w:t xml:space="preserve"> With recurrent chest pain</w:t>
      </w:r>
    </w:p>
    <w:p w:rsidR="0035596D" w:rsidRDefault="0035596D" w:rsidP="0035596D">
      <w:pPr>
        <w:pStyle w:val="NoSpacing"/>
      </w:pPr>
      <w:r>
        <w:tab/>
      </w:r>
      <w:r>
        <w:tab/>
      </w:r>
      <w:r>
        <w:tab/>
      </w:r>
      <w:r>
        <w:tab/>
      </w:r>
      <w:r w:rsidR="005F41B0">
        <w:rPr>
          <w:rFonts w:ascii="Times New Roman" w:hAnsi="Times New Roman"/>
          <w:noProof/>
          <w:sz w:val="4"/>
          <w:lang w:val="en-US" w:eastAsia="en-US"/>
        </w:rPr>
        <w:drawing>
          <wp:inline distT="0" distB="0" distL="0" distR="0">
            <wp:extent cx="161925" cy="123825"/>
            <wp:effectExtent l="19050" t="0" r="9525" b="0"/>
            <wp:docPr id="35" name="Picture 35" descr="checkbo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heckbox2"/>
                    <pic:cNvPicPr>
                      <a:picLocks noChangeAspect="1" noChangeArrowheads="1"/>
                    </pic:cNvPicPr>
                  </pic:nvPicPr>
                  <pic:blipFill>
                    <a:blip r:embed="rId15" cstate="print"/>
                    <a:srcRect/>
                    <a:stretch>
                      <a:fillRect/>
                    </a:stretch>
                  </pic:blipFill>
                  <pic:spPr bwMode="auto">
                    <a:xfrm>
                      <a:off x="0" y="0"/>
                      <a:ext cx="161925" cy="123825"/>
                    </a:xfrm>
                    <a:prstGeom prst="rect">
                      <a:avLst/>
                    </a:prstGeom>
                    <a:noFill/>
                    <a:ln w="9525">
                      <a:noFill/>
                      <a:miter lim="800000"/>
                      <a:headEnd/>
                      <a:tailEnd/>
                    </a:ln>
                  </pic:spPr>
                </pic:pic>
              </a:graphicData>
            </a:graphic>
          </wp:inline>
        </w:drawing>
      </w:r>
      <w:r>
        <w:rPr>
          <w:rFonts w:ascii="Times New Roman" w:hAnsi="Times New Roman"/>
          <w:sz w:val="4"/>
        </w:rPr>
        <w:t xml:space="preserve"> </w:t>
      </w:r>
      <w:r>
        <w:t>Notify MD of ECG results</w:t>
      </w:r>
    </w:p>
    <w:p w:rsidR="0035596D" w:rsidRDefault="0035596D" w:rsidP="0035596D">
      <w:pPr>
        <w:pStyle w:val="NoSpacing"/>
      </w:pPr>
      <w:r>
        <w:rPr>
          <w:sz w:val="20"/>
        </w:rPr>
        <w:fldChar w:fldCharType="begin">
          <w:ffData>
            <w:name w:val="Check206"/>
            <w:enabled/>
            <w:calcOnExit w:val="0"/>
            <w:checkBox>
              <w:sizeAuto/>
              <w:default w:val="0"/>
            </w:checkBox>
          </w:ffData>
        </w:fldChar>
      </w:r>
      <w:bookmarkStart w:id="75" w:name="Check206"/>
      <w:r>
        <w:rPr>
          <w:sz w:val="20"/>
        </w:rPr>
        <w:instrText xml:space="preserve"> FORMCHECKBOX </w:instrText>
      </w:r>
      <w:r>
        <w:rPr>
          <w:sz w:val="20"/>
        </w:rPr>
      </w:r>
      <w:r>
        <w:rPr>
          <w:sz w:val="20"/>
        </w:rPr>
        <w:fldChar w:fldCharType="end"/>
      </w:r>
      <w:bookmarkEnd w:id="75"/>
      <w:r>
        <w:rPr>
          <w:sz w:val="20"/>
        </w:rPr>
        <w:t xml:space="preserve"> </w:t>
      </w:r>
      <w:r>
        <w:t>Repeat every A.M. on day 2 and day 3</w:t>
      </w:r>
    </w:p>
    <w:p w:rsidR="0035596D" w:rsidRDefault="0035596D" w:rsidP="0035596D">
      <w:pPr>
        <w:pStyle w:val="NoSpacing"/>
        <w:rPr>
          <w:sz w:val="20"/>
        </w:rPr>
      </w:pPr>
    </w:p>
    <w:p w:rsidR="0035596D" w:rsidRDefault="0035596D" w:rsidP="0035596D">
      <w:pPr>
        <w:pStyle w:val="NoSpacing"/>
      </w:pPr>
      <w:r>
        <w:rPr>
          <w:strike/>
        </w:rPr>
        <w:pict>
          <v:line id="_x0000_s1048" style="position:absolute;z-index:251659776" from="302.15pt,10.1pt" to="491.15pt,10.1pt"/>
        </w:pict>
      </w:r>
      <w:r>
        <w:rPr>
          <w:sz w:val="20"/>
        </w:rPr>
        <w:fldChar w:fldCharType="begin">
          <w:ffData>
            <w:name w:val="Check130"/>
            <w:enabled/>
            <w:calcOnExit w:val="0"/>
            <w:checkBox>
              <w:sizeAuto/>
              <w:default w:val="0"/>
            </w:checkBox>
          </w:ffData>
        </w:fldChar>
      </w:r>
      <w:r>
        <w:rPr>
          <w:sz w:val="20"/>
        </w:rPr>
        <w:instrText xml:space="preserve"> FORMCHECKBOX </w:instrText>
      </w:r>
      <w:r>
        <w:rPr>
          <w:sz w:val="20"/>
        </w:rPr>
      </w:r>
      <w:r>
        <w:rPr>
          <w:sz w:val="20"/>
        </w:rPr>
        <w:fldChar w:fldCharType="end"/>
      </w:r>
      <w:r>
        <w:t xml:space="preserve"> Chest x-ray:</w:t>
      </w:r>
      <w:r>
        <w:tab/>
      </w:r>
      <w:r>
        <w:rPr>
          <w:sz w:val="20"/>
        </w:rPr>
        <w:fldChar w:fldCharType="begin">
          <w:ffData>
            <w:name w:val="Check31"/>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t>PA &amp; lateral</w:t>
      </w:r>
      <w:r>
        <w:tab/>
      </w:r>
      <w:r>
        <w:rPr>
          <w:sz w:val="20"/>
        </w:rPr>
        <w:fldChar w:fldCharType="begin">
          <w:ffData>
            <w:name w:val="Check32"/>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t>Portable</w:t>
      </w:r>
      <w:r>
        <w:tab/>
      </w:r>
      <w:r>
        <w:tab/>
        <w:t>Indication:</w:t>
      </w:r>
      <w:r>
        <w:fldChar w:fldCharType="begin">
          <w:ffData>
            <w:name w:val="Text13"/>
            <w:enabled/>
            <w:calcOnExit w:val="0"/>
            <w:textInput/>
          </w:ffData>
        </w:fldChar>
      </w:r>
      <w:r>
        <w:instrText xml:space="preserve"> FORMTEXT </w:instrText>
      </w:r>
      <w:r>
        <w:fldChar w:fldCharType="separate"/>
      </w:r>
      <w:r>
        <w:t> </w:t>
      </w:r>
      <w:r>
        <w:t> </w:t>
      </w:r>
      <w:r>
        <w:t> </w:t>
      </w:r>
      <w:r>
        <w:t> </w:t>
      </w:r>
      <w:r>
        <w:t> </w:t>
      </w:r>
      <w:r>
        <w:fldChar w:fldCharType="end"/>
      </w:r>
    </w:p>
    <w:p w:rsidR="0035596D" w:rsidRDefault="0035596D" w:rsidP="0035596D">
      <w:pPr>
        <w:pStyle w:val="NoSpacing"/>
      </w:pPr>
      <w:r>
        <w:rPr>
          <w:sz w:val="20"/>
        </w:rPr>
        <w:fldChar w:fldCharType="begin">
          <w:ffData>
            <w:name w:val="Check33"/>
            <w:enabled/>
            <w:calcOnExit w:val="0"/>
            <w:checkBox>
              <w:sizeAuto/>
              <w:default w:val="0"/>
            </w:checkBox>
          </w:ffData>
        </w:fldChar>
      </w:r>
      <w:r>
        <w:rPr>
          <w:sz w:val="20"/>
        </w:rPr>
        <w:instrText xml:space="preserve"> FORMCHECKBOX </w:instrText>
      </w:r>
      <w:r>
        <w:rPr>
          <w:sz w:val="20"/>
        </w:rPr>
      </w:r>
      <w:r>
        <w:rPr>
          <w:sz w:val="20"/>
        </w:rPr>
        <w:fldChar w:fldCharType="end"/>
      </w:r>
      <w:r>
        <w:t xml:space="preserve"> Echocardiogram  </w:t>
      </w:r>
      <w:r>
        <w:rPr>
          <w:sz w:val="20"/>
        </w:rPr>
        <w:fldChar w:fldCharType="begin">
          <w:ffData>
            <w:name w:val="Check242"/>
            <w:enabled/>
            <w:calcOnExit w:val="0"/>
            <w:checkBox>
              <w:sizeAuto/>
              <w:default w:val="0"/>
            </w:checkBox>
          </w:ffData>
        </w:fldChar>
      </w:r>
      <w:bookmarkStart w:id="76" w:name="Check242"/>
      <w:r>
        <w:rPr>
          <w:sz w:val="20"/>
        </w:rPr>
        <w:instrText xml:space="preserve"> FORMCHECKBOX </w:instrText>
      </w:r>
      <w:r>
        <w:rPr>
          <w:sz w:val="20"/>
        </w:rPr>
      </w:r>
      <w:r>
        <w:rPr>
          <w:sz w:val="20"/>
        </w:rPr>
        <w:fldChar w:fldCharType="end"/>
      </w:r>
      <w:bookmarkEnd w:id="76"/>
      <w:r>
        <w:t xml:space="preserve"> Now</w:t>
      </w:r>
      <w:r>
        <w:tab/>
      </w:r>
      <w:r>
        <w:rPr>
          <w:sz w:val="20"/>
        </w:rPr>
        <w:fldChar w:fldCharType="begin">
          <w:ffData>
            <w:name w:val="Check243"/>
            <w:enabled/>
            <w:calcOnExit w:val="0"/>
            <w:checkBox>
              <w:sizeAuto/>
              <w:default w:val="0"/>
            </w:checkBox>
          </w:ffData>
        </w:fldChar>
      </w:r>
      <w:bookmarkStart w:id="77" w:name="Check243"/>
      <w:r>
        <w:rPr>
          <w:sz w:val="20"/>
        </w:rPr>
        <w:instrText xml:space="preserve"> FORMCHECKBOX </w:instrText>
      </w:r>
      <w:r>
        <w:rPr>
          <w:sz w:val="20"/>
        </w:rPr>
      </w:r>
      <w:r>
        <w:rPr>
          <w:sz w:val="20"/>
        </w:rPr>
        <w:fldChar w:fldCharType="end"/>
      </w:r>
      <w:bookmarkEnd w:id="77"/>
      <w:r>
        <w:t xml:space="preserve"> On day </w:t>
      </w:r>
      <w:r>
        <w:rPr>
          <w:u w:val="single"/>
        </w:rPr>
        <w:fldChar w:fldCharType="begin">
          <w:ffData>
            <w:name w:val="Text126"/>
            <w:enabled/>
            <w:calcOnExit w:val="0"/>
            <w:textInput/>
          </w:ffData>
        </w:fldChar>
      </w:r>
      <w:bookmarkStart w:id="78" w:name="Text126"/>
      <w:r>
        <w:rPr>
          <w:u w:val="single"/>
        </w:rPr>
        <w:instrText xml:space="preserve"> FORMTEXT </w:instrText>
      </w:r>
      <w:r>
        <w:rPr>
          <w:u w:val="single"/>
        </w:rPr>
      </w:r>
      <w:r>
        <w:rPr>
          <w:u w:val="single"/>
        </w:rPr>
        <w:fldChar w:fldCharType="separate"/>
      </w:r>
      <w:r>
        <w:rPr>
          <w:u w:val="single"/>
        </w:rPr>
        <w:t> </w:t>
      </w:r>
      <w:r>
        <w:rPr>
          <w:u w:val="single"/>
        </w:rPr>
        <w:t> </w:t>
      </w:r>
      <w:r>
        <w:rPr>
          <w:u w:val="single"/>
        </w:rPr>
        <w:t> </w:t>
      </w:r>
      <w:r>
        <w:rPr>
          <w:u w:val="single"/>
        </w:rPr>
        <w:t> </w:t>
      </w:r>
      <w:r>
        <w:rPr>
          <w:u w:val="single"/>
        </w:rPr>
        <w:t> </w:t>
      </w:r>
      <w:r>
        <w:rPr>
          <w:u w:val="single"/>
        </w:rPr>
        <w:fldChar w:fldCharType="end"/>
      </w:r>
      <w:bookmarkEnd w:id="78"/>
    </w:p>
    <w:p w:rsidR="0035596D" w:rsidRDefault="0035596D" w:rsidP="0035596D">
      <w:pPr>
        <w:pStyle w:val="NoSpacing"/>
        <w:rPr>
          <w:color w:val="FF0000"/>
        </w:rPr>
      </w:pPr>
      <w:r>
        <w:pict>
          <v:line id="_x0000_s1047" style="position:absolute;z-index:251658752" from="85.65pt,12.1pt" to="274.65pt,12.1pt"/>
        </w:pict>
      </w:r>
      <w:r>
        <w:tab/>
        <w:t>Indication:</w:t>
      </w:r>
      <w:r>
        <w:fldChar w:fldCharType="begin">
          <w:ffData>
            <w:name w:val="Text13"/>
            <w:enabled/>
            <w:calcOnExit w:val="0"/>
            <w:textInput/>
          </w:ffData>
        </w:fldChar>
      </w:r>
      <w:r>
        <w:instrText xml:space="preserve"> FORMTEXT </w:instrText>
      </w:r>
      <w:r>
        <w:fldChar w:fldCharType="separate"/>
      </w:r>
      <w:r>
        <w:t> </w:t>
      </w:r>
      <w:r>
        <w:t> </w:t>
      </w:r>
      <w:r>
        <w:t> </w:t>
      </w:r>
      <w:r>
        <w:t> </w:t>
      </w:r>
      <w:r>
        <w:t> </w:t>
      </w:r>
      <w:r>
        <w:fldChar w:fldCharType="end"/>
      </w:r>
      <w:r>
        <w:t xml:space="preserve">     </w:t>
      </w:r>
    </w:p>
    <w:p w:rsidR="0035596D" w:rsidRDefault="0035596D" w:rsidP="0035596D">
      <w:pPr>
        <w:pStyle w:val="NoSpacing"/>
        <w:rPr>
          <w:sz w:val="16"/>
        </w:rPr>
      </w:pPr>
    </w:p>
    <w:p w:rsidR="0035596D" w:rsidRDefault="0035596D" w:rsidP="0035596D">
      <w:pPr>
        <w:pStyle w:val="NoSpacing"/>
      </w:pPr>
      <w:r>
        <w:t>Other orders:</w:t>
      </w:r>
    </w:p>
    <w:p w:rsidR="0035596D" w:rsidRDefault="0035596D" w:rsidP="0035596D">
      <w:pPr>
        <w:pStyle w:val="NoSpacing"/>
      </w:pPr>
      <w:r>
        <w:rPr>
          <w:color w:val="0000FF"/>
        </w:rPr>
        <w:t xml:space="preserve"> </w:t>
      </w:r>
      <w:r>
        <w:rPr>
          <w:rFonts w:ascii="Times New Roman" w:hAnsi="Times New Roman"/>
          <w:sz w:val="20"/>
        </w:rPr>
        <w:fldChar w:fldCharType="begin">
          <w:ffData>
            <w:name w:val="Check185"/>
            <w:enabled/>
            <w:calcOnExit w:val="0"/>
            <w:checkBox>
              <w:sizeAuto/>
              <w:default w:val="0"/>
            </w:checkBox>
          </w:ffData>
        </w:fldChar>
      </w:r>
      <w:r>
        <w:rPr>
          <w:rFonts w:ascii="Times New Roman" w:hAnsi="Times New Roman"/>
          <w:sz w:val="20"/>
        </w:rPr>
        <w:instrText xml:space="preserve"> FORMCHECKBOX </w:instrText>
      </w:r>
      <w:r>
        <w:rPr>
          <w:rFonts w:ascii="Times New Roman" w:hAnsi="Times New Roman"/>
          <w:sz w:val="20"/>
        </w:rPr>
      </w:r>
      <w:r>
        <w:rPr>
          <w:rFonts w:ascii="Times New Roman" w:hAnsi="Times New Roman"/>
          <w:sz w:val="20"/>
        </w:rPr>
        <w:fldChar w:fldCharType="end"/>
      </w:r>
      <w:r>
        <w:t xml:space="preserve"> ___________________________________________________________________</w:t>
      </w:r>
    </w:p>
    <w:p w:rsidR="0035596D" w:rsidRDefault="0035596D" w:rsidP="0035596D">
      <w:pPr>
        <w:pStyle w:val="NoSpacing"/>
      </w:pPr>
      <w:r>
        <w:t xml:space="preserve"> </w:t>
      </w:r>
      <w:r>
        <w:rPr>
          <w:sz w:val="20"/>
        </w:rPr>
        <w:fldChar w:fldCharType="begin">
          <w:ffData>
            <w:name w:val="Check185"/>
            <w:enabled/>
            <w:calcOnExit w:val="0"/>
            <w:checkBox>
              <w:sizeAuto/>
              <w:default w:val="0"/>
            </w:checkBox>
          </w:ffData>
        </w:fldChar>
      </w:r>
      <w:r>
        <w:rPr>
          <w:sz w:val="20"/>
        </w:rPr>
        <w:instrText xml:space="preserve"> FORMCHECKBOX </w:instrText>
      </w:r>
      <w:r>
        <w:rPr>
          <w:sz w:val="20"/>
        </w:rPr>
      </w:r>
      <w:r>
        <w:rPr>
          <w:sz w:val="20"/>
        </w:rPr>
        <w:fldChar w:fldCharType="end"/>
      </w:r>
      <w:r>
        <w:t xml:space="preserve"> ___________________________________________________________________</w:t>
      </w:r>
    </w:p>
    <w:p w:rsidR="0035596D" w:rsidRDefault="0035596D" w:rsidP="0035596D">
      <w:pPr>
        <w:pStyle w:val="NoSpacing"/>
        <w:rPr>
          <w:color w:val="0000FF"/>
        </w:rPr>
      </w:pPr>
      <w:r>
        <w:rPr>
          <w:sz w:val="20"/>
        </w:rPr>
        <w:t xml:space="preserve"> </w:t>
      </w:r>
      <w:r>
        <w:rPr>
          <w:sz w:val="20"/>
        </w:rPr>
        <w:fldChar w:fldCharType="begin">
          <w:ffData>
            <w:name w:val="Check185"/>
            <w:enabled/>
            <w:calcOnExit w:val="0"/>
            <w:checkBox>
              <w:sizeAuto/>
              <w:default w:val="0"/>
            </w:checkBox>
          </w:ffData>
        </w:fldChar>
      </w:r>
      <w:r>
        <w:rPr>
          <w:sz w:val="20"/>
        </w:rPr>
        <w:instrText xml:space="preserve"> FORMCHECKBOX </w:instrText>
      </w:r>
      <w:r>
        <w:rPr>
          <w:sz w:val="20"/>
        </w:rPr>
      </w:r>
      <w:r>
        <w:rPr>
          <w:sz w:val="20"/>
        </w:rPr>
        <w:fldChar w:fldCharType="end"/>
      </w:r>
      <w:r>
        <w:t xml:space="preserve"> ___________________________________________________________________</w:t>
      </w:r>
    </w:p>
    <w:p w:rsidR="0035596D" w:rsidRDefault="0035596D" w:rsidP="0035596D">
      <w:pPr>
        <w:pStyle w:val="NoSpacing"/>
        <w:rPr>
          <w:sz w:val="16"/>
        </w:rPr>
      </w:pPr>
    </w:p>
    <w:p w:rsidR="0035596D" w:rsidRDefault="0035596D" w:rsidP="0035596D">
      <w:pPr>
        <w:pStyle w:val="NoSpacing"/>
        <w:rPr>
          <w:i/>
        </w:rPr>
      </w:pPr>
      <w:r>
        <w:rPr>
          <w:i/>
        </w:rPr>
        <w:t xml:space="preserve">Consults </w:t>
      </w:r>
    </w:p>
    <w:p w:rsidR="0035596D" w:rsidRDefault="0035596D" w:rsidP="0035596D">
      <w:pPr>
        <w:pStyle w:val="NoSpacing"/>
      </w:pPr>
      <w:r>
        <w:rPr>
          <w:rFonts w:ascii="Times New Roman" w:hAnsi="Times New Roman"/>
          <w:sz w:val="20"/>
        </w:rPr>
        <w:fldChar w:fldCharType="begin">
          <w:ffData>
            <w:name w:val="Check12"/>
            <w:enabled/>
            <w:calcOnExit w:val="0"/>
            <w:checkBox>
              <w:sizeAuto/>
              <w:default w:val="0"/>
            </w:checkBox>
          </w:ffData>
        </w:fldChar>
      </w:r>
      <w:bookmarkStart w:id="79" w:name="Check12"/>
      <w:r>
        <w:rPr>
          <w:rFonts w:ascii="Times New Roman" w:hAnsi="Times New Roman"/>
          <w:sz w:val="20"/>
        </w:rPr>
        <w:instrText xml:space="preserve"> FORMCHECKBOX </w:instrText>
      </w:r>
      <w:r>
        <w:rPr>
          <w:rFonts w:ascii="Times New Roman" w:hAnsi="Times New Roman"/>
          <w:sz w:val="20"/>
        </w:rPr>
      </w:r>
      <w:r>
        <w:rPr>
          <w:rFonts w:ascii="Times New Roman" w:hAnsi="Times New Roman"/>
          <w:sz w:val="20"/>
        </w:rPr>
        <w:fldChar w:fldCharType="end"/>
      </w:r>
      <w:bookmarkEnd w:id="79"/>
      <w:r>
        <w:t xml:space="preserve"> Cardiologist consult:  reason </w:t>
      </w:r>
      <w:r>
        <w:fldChar w:fldCharType="begin">
          <w:ffData>
            <w:name w:val="Text53"/>
            <w:enabled/>
            <w:calcOnExit w:val="0"/>
            <w:textInput/>
          </w:ffData>
        </w:fldChar>
      </w:r>
      <w:bookmarkStart w:id="80" w:name="Text53"/>
      <w:r>
        <w:instrText xml:space="preserve"> FORMTEXT </w:instrText>
      </w:r>
      <w:r>
        <w:fldChar w:fldCharType="separate"/>
      </w:r>
      <w:r>
        <w:t> </w:t>
      </w:r>
      <w:r>
        <w:t> </w:t>
      </w:r>
      <w:r>
        <w:t> </w:t>
      </w:r>
      <w:r>
        <w:t> </w:t>
      </w:r>
      <w:r>
        <w:t> </w:t>
      </w:r>
      <w:r>
        <w:fldChar w:fldCharType="end"/>
      </w:r>
      <w:bookmarkEnd w:id="80"/>
    </w:p>
    <w:p w:rsidR="0035596D" w:rsidRDefault="005F41B0" w:rsidP="0035596D">
      <w:pPr>
        <w:pStyle w:val="NoSpacing"/>
      </w:pPr>
      <w:r>
        <w:rPr>
          <w:rFonts w:ascii="Times New Roman" w:hAnsi="Times New Roman"/>
          <w:noProof/>
          <w:sz w:val="4"/>
          <w:lang w:val="en-US" w:eastAsia="en-US"/>
        </w:rPr>
        <w:drawing>
          <wp:inline distT="0" distB="0" distL="0" distR="0">
            <wp:extent cx="161925" cy="123825"/>
            <wp:effectExtent l="19050" t="0" r="9525" b="0"/>
            <wp:docPr id="36" name="Picture 36" descr="checkbo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heckbox2"/>
                    <pic:cNvPicPr>
                      <a:picLocks noChangeAspect="1" noChangeArrowheads="1"/>
                    </pic:cNvPicPr>
                  </pic:nvPicPr>
                  <pic:blipFill>
                    <a:blip r:embed="rId15" cstate="print"/>
                    <a:srcRect/>
                    <a:stretch>
                      <a:fillRect/>
                    </a:stretch>
                  </pic:blipFill>
                  <pic:spPr bwMode="auto">
                    <a:xfrm>
                      <a:off x="0" y="0"/>
                      <a:ext cx="161925" cy="123825"/>
                    </a:xfrm>
                    <a:prstGeom prst="rect">
                      <a:avLst/>
                    </a:prstGeom>
                    <a:noFill/>
                    <a:ln w="9525">
                      <a:noFill/>
                      <a:miter lim="800000"/>
                      <a:headEnd/>
                      <a:tailEnd/>
                    </a:ln>
                  </pic:spPr>
                </pic:pic>
              </a:graphicData>
            </a:graphic>
          </wp:inline>
        </w:drawing>
      </w:r>
      <w:r w:rsidR="0035596D">
        <w:rPr>
          <w:rFonts w:ascii="Times New Roman" w:hAnsi="Times New Roman"/>
          <w:sz w:val="20"/>
        </w:rPr>
        <w:pict>
          <v:line id="_x0000_s1050" style="position:absolute;z-index:251660800;mso-position-horizontal-relative:text;mso-position-vertical-relative:text" from="148.65pt,-.75pt" to="337.65pt,-.75pt"/>
        </w:pict>
      </w:r>
      <w:r w:rsidR="0035596D">
        <w:t xml:space="preserve"> </w:t>
      </w:r>
      <w:r w:rsidR="0035596D" w:rsidRPr="005E5CBF">
        <w:t>Phase 1 Cardiac Rehabilitation</w:t>
      </w:r>
      <w:r w:rsidR="0035596D">
        <w:t xml:space="preserve"> consult</w:t>
      </w:r>
    </w:p>
    <w:p w:rsidR="0035596D" w:rsidRDefault="005F41B0" w:rsidP="0035596D">
      <w:pPr>
        <w:pStyle w:val="NoSpacing"/>
      </w:pPr>
      <w:r>
        <w:rPr>
          <w:rFonts w:ascii="Times New Roman" w:hAnsi="Times New Roman"/>
          <w:noProof/>
          <w:sz w:val="4"/>
          <w:lang w:val="en-US" w:eastAsia="en-US"/>
        </w:rPr>
        <w:drawing>
          <wp:inline distT="0" distB="0" distL="0" distR="0">
            <wp:extent cx="161925" cy="123825"/>
            <wp:effectExtent l="19050" t="0" r="9525" b="0"/>
            <wp:docPr id="37" name="Picture 37" descr="checkbo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heckbox2"/>
                    <pic:cNvPicPr>
                      <a:picLocks noChangeAspect="1" noChangeArrowheads="1"/>
                    </pic:cNvPicPr>
                  </pic:nvPicPr>
                  <pic:blipFill>
                    <a:blip r:embed="rId15" cstate="print"/>
                    <a:srcRect/>
                    <a:stretch>
                      <a:fillRect/>
                    </a:stretch>
                  </pic:blipFill>
                  <pic:spPr bwMode="auto">
                    <a:xfrm>
                      <a:off x="0" y="0"/>
                      <a:ext cx="161925" cy="123825"/>
                    </a:xfrm>
                    <a:prstGeom prst="rect">
                      <a:avLst/>
                    </a:prstGeom>
                    <a:noFill/>
                    <a:ln w="9525">
                      <a:noFill/>
                      <a:miter lim="800000"/>
                      <a:headEnd/>
                      <a:tailEnd/>
                    </a:ln>
                  </pic:spPr>
                </pic:pic>
              </a:graphicData>
            </a:graphic>
          </wp:inline>
        </w:drawing>
      </w:r>
      <w:r w:rsidR="0035596D">
        <w:rPr>
          <w:rFonts w:ascii="Times New Roman" w:hAnsi="Times New Roman"/>
          <w:sz w:val="4"/>
        </w:rPr>
        <w:t xml:space="preserve"> </w:t>
      </w:r>
      <w:r w:rsidR="0035596D">
        <w:t xml:space="preserve">Tobacco Cessation Education consult </w:t>
      </w:r>
      <w:r w:rsidR="0035596D">
        <w:rPr>
          <w:rFonts w:ascii="Times New Roman" w:hAnsi="Times New Roman"/>
          <w:sz w:val="20"/>
        </w:rPr>
        <w:t>(</w:t>
      </w:r>
      <w:r w:rsidR="0035596D">
        <w:rPr>
          <w:rFonts w:ascii="Times New Roman" w:hAnsi="Times New Roman"/>
          <w:i/>
          <w:sz w:val="20"/>
        </w:rPr>
        <w:t>for current users or use within last year)</w:t>
      </w:r>
    </w:p>
    <w:p w:rsidR="0035596D" w:rsidRDefault="0035596D" w:rsidP="0035596D">
      <w:pPr>
        <w:pStyle w:val="NoSpacing"/>
      </w:pPr>
      <w:r>
        <w:rPr>
          <w:sz w:val="20"/>
        </w:rPr>
        <w:fldChar w:fldCharType="begin">
          <w:ffData>
            <w:name w:val="Check130"/>
            <w:enabled/>
            <w:calcOnExit w:val="0"/>
            <w:checkBox>
              <w:sizeAuto/>
              <w:default w:val="0"/>
            </w:checkBox>
          </w:ffData>
        </w:fldChar>
      </w:r>
      <w:r>
        <w:rPr>
          <w:sz w:val="20"/>
        </w:rPr>
        <w:instrText xml:space="preserve"> FORMCHECKBOX </w:instrText>
      </w:r>
      <w:r>
        <w:rPr>
          <w:sz w:val="20"/>
        </w:rPr>
      </w:r>
      <w:r>
        <w:rPr>
          <w:sz w:val="20"/>
        </w:rPr>
        <w:fldChar w:fldCharType="end"/>
      </w:r>
      <w:r>
        <w:t xml:space="preserve"> Nutrition Consult</w:t>
      </w:r>
    </w:p>
    <w:p w:rsidR="0035596D" w:rsidRDefault="0035596D" w:rsidP="0035596D">
      <w:pPr>
        <w:pStyle w:val="NoSpacing"/>
        <w:rPr>
          <w:sz w:val="16"/>
        </w:rPr>
      </w:pPr>
    </w:p>
    <w:p w:rsidR="0035596D" w:rsidRDefault="0035596D" w:rsidP="0035596D">
      <w:pPr>
        <w:pStyle w:val="NoSpacing"/>
        <w:rPr>
          <w:i/>
          <w:sz w:val="20"/>
        </w:rPr>
      </w:pPr>
      <w:r>
        <w:t>Discharge planning</w:t>
      </w:r>
    </w:p>
    <w:p w:rsidR="0035596D" w:rsidRDefault="0035596D" w:rsidP="0035596D">
      <w:pPr>
        <w:pStyle w:val="NoSpacing"/>
      </w:pPr>
      <w:r>
        <w:rPr>
          <w:sz w:val="20"/>
        </w:rPr>
        <w:fldChar w:fldCharType="begin">
          <w:ffData>
            <w:name w:val="Check130"/>
            <w:enabled/>
            <w:calcOnExit w:val="0"/>
            <w:checkBox>
              <w:sizeAuto/>
              <w:default w:val="0"/>
            </w:checkBox>
          </w:ffData>
        </w:fldChar>
      </w:r>
      <w:r>
        <w:rPr>
          <w:sz w:val="20"/>
        </w:rPr>
        <w:instrText xml:space="preserve"> FORMCHECKBOX </w:instrText>
      </w:r>
      <w:r>
        <w:rPr>
          <w:sz w:val="20"/>
        </w:rPr>
      </w:r>
      <w:r>
        <w:rPr>
          <w:sz w:val="20"/>
        </w:rPr>
        <w:fldChar w:fldCharType="end"/>
      </w:r>
      <w:r>
        <w:t xml:space="preserve"> Social service consult for assistance in discharge planning</w:t>
      </w:r>
    </w:p>
    <w:p w:rsidR="0035596D" w:rsidRDefault="0035596D" w:rsidP="0035596D">
      <w:pPr>
        <w:pStyle w:val="NoSpacing"/>
      </w:pPr>
      <w:r>
        <w:rPr>
          <w:rFonts w:ascii="Times New Roman" w:hAnsi="Times New Roman"/>
          <w:sz w:val="20"/>
        </w:rPr>
        <w:fldChar w:fldCharType="begin">
          <w:ffData>
            <w:name w:val="Check256"/>
            <w:enabled/>
            <w:calcOnExit w:val="0"/>
            <w:checkBox>
              <w:sizeAuto/>
              <w:default w:val="0"/>
            </w:checkBox>
          </w:ffData>
        </w:fldChar>
      </w:r>
      <w:bookmarkStart w:id="81" w:name="Check256"/>
      <w:r>
        <w:rPr>
          <w:rFonts w:ascii="Times New Roman" w:hAnsi="Times New Roman"/>
          <w:sz w:val="20"/>
        </w:rPr>
        <w:instrText xml:space="preserve"> FORMCHECKBOX </w:instrText>
      </w:r>
      <w:r>
        <w:rPr>
          <w:rFonts w:ascii="Times New Roman" w:hAnsi="Times New Roman"/>
          <w:sz w:val="20"/>
        </w:rPr>
      </w:r>
      <w:r>
        <w:rPr>
          <w:rFonts w:ascii="Times New Roman" w:hAnsi="Times New Roman"/>
          <w:sz w:val="20"/>
        </w:rPr>
        <w:fldChar w:fldCharType="end"/>
      </w:r>
      <w:bookmarkEnd w:id="81"/>
      <w:r>
        <w:t xml:space="preserve"> Case management</w:t>
      </w:r>
    </w:p>
    <w:p w:rsidR="0035596D" w:rsidRDefault="0035596D" w:rsidP="0035596D">
      <w:pPr>
        <w:pStyle w:val="NoSpacing"/>
      </w:pPr>
      <w:r>
        <w:rPr>
          <w:sz w:val="20"/>
        </w:rPr>
        <w:fldChar w:fldCharType="begin">
          <w:ffData>
            <w:name w:val="Check130"/>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t>Financial counselor consult</w:t>
      </w:r>
    </w:p>
    <w:p w:rsidR="0035596D" w:rsidRDefault="005F41B0" w:rsidP="0035596D">
      <w:pPr>
        <w:pStyle w:val="NoSpacing"/>
        <w:rPr>
          <w:sz w:val="20"/>
        </w:rPr>
      </w:pPr>
      <w:r>
        <w:rPr>
          <w:rFonts w:ascii="Times New Roman" w:hAnsi="Times New Roman"/>
          <w:noProof/>
          <w:sz w:val="20"/>
          <w:lang w:val="en-US" w:eastAsia="en-US"/>
        </w:rPr>
        <w:drawing>
          <wp:inline distT="0" distB="0" distL="0" distR="0">
            <wp:extent cx="161925" cy="123825"/>
            <wp:effectExtent l="19050" t="0" r="9525" b="0"/>
            <wp:docPr id="38" name="Picture 38" descr="checkbo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heckbox2"/>
                    <pic:cNvPicPr>
                      <a:picLocks noChangeAspect="1" noChangeArrowheads="1"/>
                    </pic:cNvPicPr>
                  </pic:nvPicPr>
                  <pic:blipFill>
                    <a:blip r:embed="rId15" cstate="print"/>
                    <a:srcRect/>
                    <a:stretch>
                      <a:fillRect/>
                    </a:stretch>
                  </pic:blipFill>
                  <pic:spPr bwMode="auto">
                    <a:xfrm>
                      <a:off x="0" y="0"/>
                      <a:ext cx="161925" cy="123825"/>
                    </a:xfrm>
                    <a:prstGeom prst="rect">
                      <a:avLst/>
                    </a:prstGeom>
                    <a:noFill/>
                    <a:ln w="9525">
                      <a:noFill/>
                      <a:miter lim="800000"/>
                      <a:headEnd/>
                      <a:tailEnd/>
                    </a:ln>
                  </pic:spPr>
                </pic:pic>
              </a:graphicData>
            </a:graphic>
          </wp:inline>
        </w:drawing>
      </w:r>
      <w:r w:rsidR="0035596D" w:rsidRPr="00FD3989">
        <w:rPr>
          <w:rFonts w:ascii="Times New Roman" w:hAnsi="Times New Roman"/>
          <w:sz w:val="20"/>
        </w:rPr>
        <w:t xml:space="preserve"> </w:t>
      </w:r>
      <w:r w:rsidR="0035596D" w:rsidRPr="005E5CBF">
        <w:t>Cardiac rehabilitation program with transition to Phase III if appropriate</w:t>
      </w:r>
    </w:p>
    <w:p w:rsidR="0035596D" w:rsidRDefault="0035596D" w:rsidP="0035596D">
      <w:pPr>
        <w:pStyle w:val="NoSpacing"/>
        <w:rPr>
          <w:sz w:val="16"/>
          <w:u w:val="single"/>
        </w:rPr>
      </w:pPr>
    </w:p>
    <w:p w:rsidR="0035596D" w:rsidRDefault="005F41B0" w:rsidP="0035596D">
      <w:pPr>
        <w:pStyle w:val="NoSpacing"/>
      </w:pPr>
      <w:r>
        <w:rPr>
          <w:rFonts w:ascii="Times New Roman" w:hAnsi="Times New Roman"/>
          <w:noProof/>
          <w:sz w:val="4"/>
          <w:lang w:val="en-US" w:eastAsia="en-US"/>
        </w:rPr>
        <w:drawing>
          <wp:inline distT="0" distB="0" distL="0" distR="0">
            <wp:extent cx="161925" cy="123825"/>
            <wp:effectExtent l="19050" t="0" r="9525" b="0"/>
            <wp:docPr id="39" name="Picture 39" descr="checkbo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heckbox2"/>
                    <pic:cNvPicPr>
                      <a:picLocks noChangeAspect="1" noChangeArrowheads="1"/>
                    </pic:cNvPicPr>
                  </pic:nvPicPr>
                  <pic:blipFill>
                    <a:blip r:embed="rId15" cstate="print"/>
                    <a:srcRect/>
                    <a:stretch>
                      <a:fillRect/>
                    </a:stretch>
                  </pic:blipFill>
                  <pic:spPr bwMode="auto">
                    <a:xfrm>
                      <a:off x="0" y="0"/>
                      <a:ext cx="161925" cy="123825"/>
                    </a:xfrm>
                    <a:prstGeom prst="rect">
                      <a:avLst/>
                    </a:prstGeom>
                    <a:noFill/>
                    <a:ln w="9525">
                      <a:noFill/>
                      <a:miter lim="800000"/>
                      <a:headEnd/>
                      <a:tailEnd/>
                    </a:ln>
                  </pic:spPr>
                </pic:pic>
              </a:graphicData>
            </a:graphic>
          </wp:inline>
        </w:drawing>
      </w:r>
      <w:r w:rsidR="0035596D">
        <w:rPr>
          <w:rFonts w:ascii="Times New Roman" w:hAnsi="Times New Roman"/>
          <w:sz w:val="4"/>
        </w:rPr>
        <w:t xml:space="preserve"> </w:t>
      </w:r>
      <w:r w:rsidR="0035596D">
        <w:t>Pneumococcal vaccine 0.5 mg IM per protocol on discharge if:</w:t>
      </w:r>
    </w:p>
    <w:p w:rsidR="0035596D" w:rsidRDefault="0035596D" w:rsidP="0035596D">
      <w:pPr>
        <w:pStyle w:val="NoSpacing"/>
      </w:pPr>
      <w:r>
        <w:t>• Never received vaccine or vaccination status unknown</w:t>
      </w:r>
    </w:p>
    <w:p w:rsidR="0035596D" w:rsidRPr="00FD3989" w:rsidRDefault="0035596D" w:rsidP="0035596D">
      <w:pPr>
        <w:pStyle w:val="NoSpacing"/>
        <w:rPr>
          <w:strike/>
        </w:rPr>
      </w:pPr>
      <w:r>
        <w:t xml:space="preserve">• </w:t>
      </w:r>
      <w:r w:rsidRPr="005E5CBF">
        <w:t xml:space="preserve">First vaccination more than 5 years ago and patient was less than 65 at time of first vaccination </w:t>
      </w:r>
    </w:p>
    <w:p w:rsidR="0035596D" w:rsidRDefault="0035596D" w:rsidP="0035596D">
      <w:pPr>
        <w:pStyle w:val="NoSpacing"/>
      </w:pPr>
      <w:r>
        <w:rPr>
          <w:sz w:val="20"/>
        </w:rPr>
        <w:fldChar w:fldCharType="begin">
          <w:ffData>
            <w:name w:val="Check130"/>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t>Vaccination record sent to primary care</w:t>
      </w:r>
    </w:p>
    <w:p w:rsidR="0035596D" w:rsidRDefault="0035596D" w:rsidP="0035596D">
      <w:pPr>
        <w:pStyle w:val="NoSpacing"/>
      </w:pPr>
    </w:p>
    <w:p w:rsidR="0035596D" w:rsidRDefault="0035596D" w:rsidP="0035596D">
      <w:pPr>
        <w:pStyle w:val="NoSpacing"/>
      </w:pPr>
      <w:r>
        <w:t xml:space="preserve">Authorized Prescriber Signature_________________________________  </w:t>
      </w:r>
    </w:p>
    <w:p w:rsidR="0035596D" w:rsidRDefault="0035596D" w:rsidP="0035596D">
      <w:pPr>
        <w:pStyle w:val="NoSpacing"/>
      </w:pPr>
      <w:r>
        <w:t>Printed Name_________________________________________________</w:t>
      </w:r>
    </w:p>
    <w:p w:rsidR="0035596D" w:rsidRDefault="0035596D" w:rsidP="0035596D">
      <w:pPr>
        <w:pStyle w:val="NoSpacing"/>
        <w:rPr>
          <w:u w:val="single"/>
        </w:rPr>
      </w:pPr>
      <w:r>
        <w:t xml:space="preserve">Date &amp; Time of Orders: </w:t>
      </w:r>
      <w:r>
        <w:rPr>
          <w:u w:val="single"/>
        </w:rPr>
        <w:fldChar w:fldCharType="begin">
          <w:ffData>
            <w:name w:val="Text105"/>
            <w:enabled/>
            <w:calcOnExit w:val="0"/>
            <w:textInput/>
          </w:ffData>
        </w:fldChar>
      </w:r>
      <w:bookmarkStart w:id="82" w:name="Text105"/>
      <w:r>
        <w:rPr>
          <w:u w:val="single"/>
        </w:rPr>
        <w:instrText xml:space="preserve"> FORMTEXT </w:instrText>
      </w:r>
      <w:r>
        <w:rPr>
          <w:u w:val="single"/>
        </w:rPr>
      </w:r>
      <w:r>
        <w:rPr>
          <w:u w:val="single"/>
        </w:rPr>
        <w:fldChar w:fldCharType="separate"/>
      </w:r>
      <w:r>
        <w:rPr>
          <w:u w:val="single"/>
        </w:rPr>
        <w:t> </w:t>
      </w:r>
      <w:r>
        <w:rPr>
          <w:u w:val="single"/>
        </w:rPr>
        <w:t> </w:t>
      </w:r>
      <w:r>
        <w:rPr>
          <w:u w:val="single"/>
        </w:rPr>
        <w:t> </w:t>
      </w:r>
      <w:r>
        <w:rPr>
          <w:u w:val="single"/>
        </w:rPr>
        <w:t> </w:t>
      </w:r>
      <w:r>
        <w:rPr>
          <w:u w:val="single"/>
        </w:rPr>
        <w:t> </w:t>
      </w:r>
      <w:r>
        <w:rPr>
          <w:u w:val="single"/>
        </w:rPr>
        <w:fldChar w:fldCharType="end"/>
      </w:r>
      <w:bookmarkEnd w:id="82"/>
      <w:r>
        <w:t>/</w:t>
      </w:r>
      <w:r>
        <w:rPr>
          <w:u w:val="single"/>
        </w:rPr>
        <w:fldChar w:fldCharType="begin">
          <w:ffData>
            <w:name w:val="Text106"/>
            <w:enabled/>
            <w:calcOnExit w:val="0"/>
            <w:textInput/>
          </w:ffData>
        </w:fldChar>
      </w:r>
      <w:bookmarkStart w:id="83" w:name="Text106"/>
      <w:r>
        <w:rPr>
          <w:u w:val="single"/>
        </w:rPr>
        <w:instrText xml:space="preserve"> FORMTEXT </w:instrText>
      </w:r>
      <w:r>
        <w:rPr>
          <w:u w:val="single"/>
        </w:rPr>
      </w:r>
      <w:r>
        <w:rPr>
          <w:u w:val="single"/>
        </w:rPr>
        <w:fldChar w:fldCharType="separate"/>
      </w:r>
      <w:r>
        <w:rPr>
          <w:u w:val="single"/>
        </w:rPr>
        <w:t> </w:t>
      </w:r>
      <w:r>
        <w:rPr>
          <w:u w:val="single"/>
        </w:rPr>
        <w:t> </w:t>
      </w:r>
      <w:r>
        <w:rPr>
          <w:u w:val="single"/>
        </w:rPr>
        <w:t> </w:t>
      </w:r>
      <w:r>
        <w:rPr>
          <w:u w:val="single"/>
        </w:rPr>
        <w:t> </w:t>
      </w:r>
      <w:r>
        <w:rPr>
          <w:u w:val="single"/>
        </w:rPr>
        <w:t> </w:t>
      </w:r>
      <w:r>
        <w:rPr>
          <w:u w:val="single"/>
        </w:rPr>
        <w:fldChar w:fldCharType="end"/>
      </w:r>
      <w:bookmarkEnd w:id="83"/>
      <w:r>
        <w:t>/</w:t>
      </w:r>
      <w:r>
        <w:rPr>
          <w:u w:val="single"/>
        </w:rPr>
        <w:fldChar w:fldCharType="begin">
          <w:ffData>
            <w:name w:val="Text107"/>
            <w:enabled/>
            <w:calcOnExit w:val="0"/>
            <w:textInput/>
          </w:ffData>
        </w:fldChar>
      </w:r>
      <w:bookmarkStart w:id="84" w:name="Text107"/>
      <w:r>
        <w:rPr>
          <w:u w:val="single"/>
        </w:rPr>
        <w:instrText xml:space="preserve"> FORMTEXT </w:instrText>
      </w:r>
      <w:r>
        <w:rPr>
          <w:u w:val="single"/>
        </w:rPr>
      </w:r>
      <w:r>
        <w:rPr>
          <w:u w:val="single"/>
        </w:rPr>
        <w:fldChar w:fldCharType="separate"/>
      </w:r>
      <w:r>
        <w:rPr>
          <w:u w:val="single"/>
        </w:rPr>
        <w:t> </w:t>
      </w:r>
      <w:r>
        <w:rPr>
          <w:u w:val="single"/>
        </w:rPr>
        <w:t> </w:t>
      </w:r>
      <w:r>
        <w:rPr>
          <w:u w:val="single"/>
        </w:rPr>
        <w:t> </w:t>
      </w:r>
      <w:r>
        <w:rPr>
          <w:u w:val="single"/>
        </w:rPr>
        <w:t> </w:t>
      </w:r>
      <w:r>
        <w:rPr>
          <w:u w:val="single"/>
        </w:rPr>
        <w:t> </w:t>
      </w:r>
      <w:r>
        <w:rPr>
          <w:u w:val="single"/>
        </w:rPr>
        <w:fldChar w:fldCharType="end"/>
      </w:r>
      <w:bookmarkEnd w:id="84"/>
      <w:r>
        <w:t xml:space="preserve">   </w:t>
      </w:r>
      <w:r>
        <w:tab/>
      </w:r>
      <w:r>
        <w:rPr>
          <w:u w:val="single"/>
        </w:rPr>
        <w:fldChar w:fldCharType="begin">
          <w:ffData>
            <w:name w:val="Text112"/>
            <w:enabled/>
            <w:calcOnExit w:val="0"/>
            <w:textInput/>
          </w:ffData>
        </w:fldChar>
      </w:r>
      <w:r>
        <w:rPr>
          <w:u w:val="single"/>
        </w:rPr>
        <w:instrText xml:space="preserve"> FORMTEXT </w:instrText>
      </w:r>
      <w:r>
        <w:rPr>
          <w:u w:val="single"/>
        </w:rPr>
      </w:r>
      <w:r>
        <w:rPr>
          <w:u w:val="single"/>
        </w:rPr>
        <w:fldChar w:fldCharType="separate"/>
      </w:r>
      <w:r>
        <w:rPr>
          <w:u w:val="single"/>
        </w:rPr>
        <w:t> </w:t>
      </w:r>
      <w:r>
        <w:rPr>
          <w:u w:val="single"/>
        </w:rPr>
        <w:t> </w:t>
      </w:r>
      <w:r>
        <w:rPr>
          <w:u w:val="single"/>
        </w:rPr>
        <w:t> </w:t>
      </w:r>
      <w:r>
        <w:rPr>
          <w:u w:val="single"/>
        </w:rPr>
        <w:t> </w:t>
      </w:r>
      <w:r>
        <w:rPr>
          <w:u w:val="single"/>
        </w:rPr>
        <w:t> </w:t>
      </w:r>
      <w:r>
        <w:rPr>
          <w:u w:val="single"/>
        </w:rPr>
        <w:fldChar w:fldCharType="end"/>
      </w:r>
      <w:r>
        <w:t>:</w:t>
      </w:r>
      <w:r>
        <w:rPr>
          <w:u w:val="single"/>
        </w:rPr>
        <w:fldChar w:fldCharType="begin">
          <w:ffData>
            <w:name w:val="Text112"/>
            <w:enabled/>
            <w:calcOnExit w:val="0"/>
            <w:textInput/>
          </w:ffData>
        </w:fldChar>
      </w:r>
      <w:r>
        <w:rPr>
          <w:u w:val="single"/>
        </w:rPr>
        <w:instrText xml:space="preserve"> FORMTEXT </w:instrText>
      </w:r>
      <w:r>
        <w:rPr>
          <w:u w:val="single"/>
        </w:rPr>
      </w:r>
      <w:r>
        <w:rPr>
          <w:u w:val="single"/>
        </w:rPr>
        <w:fldChar w:fldCharType="separate"/>
      </w:r>
      <w:r>
        <w:rPr>
          <w:u w:val="single"/>
        </w:rPr>
        <w:t> </w:t>
      </w:r>
      <w:r>
        <w:rPr>
          <w:u w:val="single"/>
        </w:rPr>
        <w:t> </w:t>
      </w:r>
      <w:r>
        <w:rPr>
          <w:u w:val="single"/>
        </w:rPr>
        <w:t> </w:t>
      </w:r>
      <w:r>
        <w:rPr>
          <w:u w:val="single"/>
        </w:rPr>
        <w:t> </w:t>
      </w:r>
      <w:r>
        <w:rPr>
          <w:u w:val="single"/>
        </w:rPr>
        <w:t> </w:t>
      </w:r>
      <w:r>
        <w:rPr>
          <w:u w:val="single"/>
        </w:rPr>
        <w:fldChar w:fldCharType="end"/>
      </w:r>
    </w:p>
    <w:p w:rsidR="00372AAE" w:rsidRPr="00372AAE" w:rsidRDefault="0035596D" w:rsidP="00E768ED">
      <w:pPr>
        <w:pStyle w:val="Heading1"/>
      </w:pPr>
      <w:r>
        <w:br w:type="page"/>
      </w:r>
      <w:bookmarkStart w:id="85" w:name="_Toc385307298"/>
      <w:r>
        <w:t xml:space="preserve">Appendix </w:t>
      </w:r>
      <w:r w:rsidR="00E768ED">
        <w:t>V</w:t>
      </w:r>
      <w:r w:rsidR="00CA5845">
        <w:rPr>
          <w:lang w:val="en-CA"/>
        </w:rPr>
        <w:t>II</w:t>
      </w:r>
      <w:r w:rsidR="00E768ED">
        <w:t>:  Roles and Governance Structures of Health Quality Organizations Around the World</w:t>
      </w:r>
      <w:bookmarkEnd w:id="85"/>
    </w:p>
    <w:p w:rsidR="00E768ED" w:rsidRDefault="00E768ED" w:rsidP="00EE42A9">
      <w:pPr>
        <w:pStyle w:val="NoSpacing"/>
      </w:pPr>
    </w:p>
    <w:p w:rsidR="00372AAE" w:rsidRPr="00EC4D3D" w:rsidRDefault="00372AAE" w:rsidP="00372AAE">
      <w:pPr>
        <w:spacing w:after="200" w:line="276" w:lineRule="auto"/>
        <w:rPr>
          <w:b/>
        </w:rPr>
      </w:pPr>
      <w:r>
        <w:rPr>
          <w:b/>
        </w:rPr>
        <w:t>Table 1a:  Functions of different health care organizations involved in quality in Canada</w:t>
      </w:r>
    </w:p>
    <w:tbl>
      <w:tblPr>
        <w:tblW w:w="11324" w:type="dxa"/>
        <w:tblInd w:w="-984" w:type="dxa"/>
        <w:tblCellMar>
          <w:left w:w="0" w:type="dxa"/>
          <w:right w:w="0" w:type="dxa"/>
        </w:tblCellMar>
        <w:tblLook w:val="0420"/>
      </w:tblPr>
      <w:tblGrid>
        <w:gridCol w:w="1420"/>
        <w:gridCol w:w="1276"/>
        <w:gridCol w:w="1190"/>
        <w:gridCol w:w="1078"/>
        <w:gridCol w:w="1134"/>
        <w:gridCol w:w="1417"/>
        <w:gridCol w:w="1418"/>
        <w:gridCol w:w="1009"/>
        <w:gridCol w:w="1382"/>
      </w:tblGrid>
      <w:tr w:rsidR="00372AAE" w:rsidRPr="00B55B57" w:rsidTr="00EE5B00">
        <w:trPr>
          <w:trHeight w:val="584"/>
        </w:trPr>
        <w:tc>
          <w:tcPr>
            <w:tcW w:w="1420"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rsidR="00372AAE" w:rsidRPr="00B55B57" w:rsidRDefault="00372AAE" w:rsidP="00EE5B00">
            <w:pPr>
              <w:spacing w:after="200" w:line="276" w:lineRule="auto"/>
            </w:pPr>
            <w:r w:rsidRPr="00B55B57">
              <w:rPr>
                <w:b/>
                <w:bCs/>
              </w:rPr>
              <w:t>Org</w:t>
            </w:r>
          </w:p>
        </w:tc>
        <w:tc>
          <w:tcPr>
            <w:tcW w:w="1276"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rsidR="00372AAE" w:rsidRPr="00B55B57" w:rsidRDefault="00372AAE" w:rsidP="00EE5B00">
            <w:pPr>
              <w:spacing w:after="200" w:line="276" w:lineRule="auto"/>
            </w:pPr>
            <w:r w:rsidRPr="00B55B57">
              <w:rPr>
                <w:b/>
                <w:bCs/>
              </w:rPr>
              <w:t>Q measure-ment</w:t>
            </w:r>
          </w:p>
        </w:tc>
        <w:tc>
          <w:tcPr>
            <w:tcW w:w="1190"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rsidR="00372AAE" w:rsidRPr="00B55B57" w:rsidRDefault="00372AAE" w:rsidP="00EE5B00">
            <w:pPr>
              <w:spacing w:after="200" w:line="276" w:lineRule="auto"/>
            </w:pPr>
            <w:r w:rsidRPr="00B55B57">
              <w:rPr>
                <w:b/>
                <w:bCs/>
              </w:rPr>
              <w:t>Pub Reporting</w:t>
            </w:r>
          </w:p>
        </w:tc>
        <w:tc>
          <w:tcPr>
            <w:tcW w:w="1078"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rsidR="00372AAE" w:rsidRPr="00B55B57" w:rsidRDefault="00372AAE" w:rsidP="00EE5B00">
            <w:pPr>
              <w:spacing w:after="200" w:line="276" w:lineRule="auto"/>
            </w:pPr>
            <w:r w:rsidRPr="00B55B57">
              <w:rPr>
                <w:b/>
                <w:bCs/>
              </w:rPr>
              <w:t>QI support</w:t>
            </w:r>
          </w:p>
        </w:tc>
        <w:tc>
          <w:tcPr>
            <w:tcW w:w="1134"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rsidR="00372AAE" w:rsidRPr="00B55B57" w:rsidRDefault="00372AAE" w:rsidP="00EE5B00">
            <w:pPr>
              <w:spacing w:after="200" w:line="276" w:lineRule="auto"/>
            </w:pPr>
            <w:r w:rsidRPr="00B55B57">
              <w:rPr>
                <w:b/>
                <w:bCs/>
              </w:rPr>
              <w:t>Decision supports</w:t>
            </w:r>
          </w:p>
        </w:tc>
        <w:tc>
          <w:tcPr>
            <w:tcW w:w="1417"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rsidR="00372AAE" w:rsidRPr="00B55B57" w:rsidRDefault="00372AAE" w:rsidP="00EE5B00">
            <w:pPr>
              <w:spacing w:after="200" w:line="276" w:lineRule="auto"/>
            </w:pPr>
            <w:r w:rsidRPr="00B55B57">
              <w:rPr>
                <w:b/>
                <w:bCs/>
              </w:rPr>
              <w:t>Accredi-tation/ regulation</w:t>
            </w:r>
          </w:p>
        </w:tc>
        <w:tc>
          <w:tcPr>
            <w:tcW w:w="1418"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rsidR="00372AAE" w:rsidRPr="00B55B57" w:rsidRDefault="00372AAE" w:rsidP="00EE5B00">
            <w:pPr>
              <w:spacing w:after="200" w:line="276" w:lineRule="auto"/>
            </w:pPr>
            <w:r w:rsidRPr="00B55B57">
              <w:rPr>
                <w:b/>
                <w:bCs/>
              </w:rPr>
              <w:t>Accoun-tability / Incentives</w:t>
            </w:r>
          </w:p>
        </w:tc>
        <w:tc>
          <w:tcPr>
            <w:tcW w:w="1009"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rsidR="00372AAE" w:rsidRPr="00B55B57" w:rsidRDefault="00372AAE" w:rsidP="00EE5B00">
            <w:pPr>
              <w:spacing w:after="200" w:line="276" w:lineRule="auto"/>
            </w:pPr>
            <w:r w:rsidRPr="00B55B57">
              <w:rPr>
                <w:b/>
                <w:bCs/>
              </w:rPr>
              <w:t>Pt Engage-ment</w:t>
            </w:r>
          </w:p>
        </w:tc>
        <w:tc>
          <w:tcPr>
            <w:tcW w:w="1382"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rsidR="00372AAE" w:rsidRPr="00B55B57" w:rsidRDefault="00372AAE" w:rsidP="00EE5B00">
            <w:pPr>
              <w:spacing w:after="200" w:line="276" w:lineRule="auto"/>
            </w:pPr>
            <w:r w:rsidRPr="00B55B57">
              <w:rPr>
                <w:b/>
                <w:bCs/>
              </w:rPr>
              <w:t>Quality Strategy</w:t>
            </w:r>
          </w:p>
        </w:tc>
      </w:tr>
      <w:tr w:rsidR="00372AAE" w:rsidRPr="00B55B57" w:rsidTr="00EE5B00">
        <w:trPr>
          <w:trHeight w:val="584"/>
        </w:trPr>
        <w:tc>
          <w:tcPr>
            <w:tcW w:w="1420"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372AAE" w:rsidRPr="00B55B57" w:rsidRDefault="00372AAE" w:rsidP="00EE5B00">
            <w:pPr>
              <w:spacing w:after="200" w:line="276" w:lineRule="auto"/>
            </w:pPr>
            <w:r w:rsidRPr="00B55B57">
              <w:t>BCPSQC</w:t>
            </w:r>
          </w:p>
        </w:tc>
        <w:tc>
          <w:tcPr>
            <w:tcW w:w="1276"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372AAE" w:rsidRPr="00B55B57" w:rsidRDefault="00372AAE" w:rsidP="00EE5B00">
            <w:pPr>
              <w:spacing w:after="200" w:line="276" w:lineRule="auto"/>
            </w:pPr>
          </w:p>
        </w:tc>
        <w:tc>
          <w:tcPr>
            <w:tcW w:w="1190"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372AAE" w:rsidRPr="00B55B57" w:rsidRDefault="00372AAE" w:rsidP="00EE5B00">
            <w:pPr>
              <w:spacing w:after="200" w:line="276" w:lineRule="auto"/>
            </w:pPr>
          </w:p>
        </w:tc>
        <w:tc>
          <w:tcPr>
            <w:tcW w:w="1078"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372AAE" w:rsidRPr="00B55B57" w:rsidRDefault="00372AAE" w:rsidP="00EE5B00">
            <w:pPr>
              <w:spacing w:after="200" w:line="276" w:lineRule="auto"/>
            </w:pPr>
            <w:r w:rsidRPr="00B55B57">
              <w:t>X</w:t>
            </w:r>
          </w:p>
        </w:tc>
        <w:tc>
          <w:tcPr>
            <w:tcW w:w="1134"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372AAE" w:rsidRPr="00B55B57" w:rsidRDefault="00372AAE" w:rsidP="00EE5B00">
            <w:pPr>
              <w:spacing w:after="200" w:line="276" w:lineRule="auto"/>
            </w:pPr>
          </w:p>
        </w:tc>
        <w:tc>
          <w:tcPr>
            <w:tcW w:w="1417"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372AAE" w:rsidRPr="00B55B57" w:rsidRDefault="00372AAE" w:rsidP="00EE5B00">
            <w:pPr>
              <w:spacing w:after="200" w:line="276" w:lineRule="auto"/>
            </w:pPr>
          </w:p>
        </w:tc>
        <w:tc>
          <w:tcPr>
            <w:tcW w:w="1418"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372AAE" w:rsidRPr="00B55B57" w:rsidRDefault="00372AAE" w:rsidP="00EE5B00">
            <w:pPr>
              <w:spacing w:after="200" w:line="276" w:lineRule="auto"/>
            </w:pPr>
          </w:p>
        </w:tc>
        <w:tc>
          <w:tcPr>
            <w:tcW w:w="1009"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372AAE" w:rsidRPr="00B55B57" w:rsidRDefault="00372AAE" w:rsidP="00EE5B00">
            <w:pPr>
              <w:spacing w:after="200" w:line="276" w:lineRule="auto"/>
            </w:pPr>
          </w:p>
        </w:tc>
        <w:tc>
          <w:tcPr>
            <w:tcW w:w="1382"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372AAE" w:rsidRPr="00B55B57" w:rsidRDefault="00372AAE" w:rsidP="00EE5B00">
            <w:pPr>
              <w:spacing w:after="200" w:line="276" w:lineRule="auto"/>
            </w:pPr>
          </w:p>
        </w:tc>
      </w:tr>
      <w:tr w:rsidR="00372AAE" w:rsidRPr="00B55B57" w:rsidTr="00EE5B00">
        <w:trPr>
          <w:trHeight w:val="584"/>
        </w:trPr>
        <w:tc>
          <w:tcPr>
            <w:tcW w:w="1420"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372AAE" w:rsidRPr="00B55B57" w:rsidRDefault="00372AAE" w:rsidP="00EE5B00">
            <w:pPr>
              <w:spacing w:after="200" w:line="276" w:lineRule="auto"/>
            </w:pPr>
            <w:r w:rsidRPr="00B55B57">
              <w:t>HQCA</w:t>
            </w:r>
          </w:p>
        </w:tc>
        <w:tc>
          <w:tcPr>
            <w:tcW w:w="1276"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372AAE" w:rsidRPr="00B55B57" w:rsidRDefault="00372AAE" w:rsidP="00EE5B00">
            <w:pPr>
              <w:spacing w:after="200" w:line="276" w:lineRule="auto"/>
            </w:pPr>
            <w:r w:rsidRPr="00B55B57">
              <w:t>(x)</w:t>
            </w:r>
          </w:p>
        </w:tc>
        <w:tc>
          <w:tcPr>
            <w:tcW w:w="1190"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372AAE" w:rsidRPr="00B55B57" w:rsidRDefault="00372AAE" w:rsidP="00EE5B00">
            <w:pPr>
              <w:spacing w:after="200" w:line="276" w:lineRule="auto"/>
            </w:pPr>
            <w:r w:rsidRPr="00B55B57">
              <w:t>(x)</w:t>
            </w:r>
          </w:p>
        </w:tc>
        <w:tc>
          <w:tcPr>
            <w:tcW w:w="1078"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372AAE" w:rsidRPr="00B55B57" w:rsidRDefault="00372AAE" w:rsidP="00EE5B00">
            <w:pPr>
              <w:spacing w:after="200" w:line="276" w:lineRule="auto"/>
            </w:pPr>
          </w:p>
        </w:tc>
        <w:tc>
          <w:tcPr>
            <w:tcW w:w="1134"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372AAE" w:rsidRPr="00B55B57" w:rsidRDefault="00372AAE" w:rsidP="00EE5B00">
            <w:pPr>
              <w:spacing w:after="200" w:line="276" w:lineRule="auto"/>
            </w:pPr>
          </w:p>
        </w:tc>
        <w:tc>
          <w:tcPr>
            <w:tcW w:w="1417"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372AAE" w:rsidRPr="00B55B57" w:rsidRDefault="00372AAE" w:rsidP="00EE5B00">
            <w:pPr>
              <w:spacing w:after="200" w:line="276" w:lineRule="auto"/>
            </w:pPr>
            <w:r w:rsidRPr="00B55B57">
              <w:t>X</w:t>
            </w:r>
          </w:p>
        </w:tc>
        <w:tc>
          <w:tcPr>
            <w:tcW w:w="1418"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372AAE" w:rsidRPr="00B55B57" w:rsidRDefault="00372AAE" w:rsidP="00EE5B00">
            <w:pPr>
              <w:spacing w:after="200" w:line="276" w:lineRule="auto"/>
            </w:pPr>
          </w:p>
        </w:tc>
        <w:tc>
          <w:tcPr>
            <w:tcW w:w="1009"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372AAE" w:rsidRPr="00B55B57" w:rsidRDefault="00372AAE" w:rsidP="00EE5B00">
            <w:pPr>
              <w:spacing w:after="200" w:line="276" w:lineRule="auto"/>
            </w:pPr>
          </w:p>
        </w:tc>
        <w:tc>
          <w:tcPr>
            <w:tcW w:w="1382"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372AAE" w:rsidRPr="00B55B57" w:rsidRDefault="00372AAE" w:rsidP="00EE5B00">
            <w:pPr>
              <w:spacing w:after="200" w:line="276" w:lineRule="auto"/>
            </w:pPr>
          </w:p>
        </w:tc>
      </w:tr>
      <w:tr w:rsidR="00372AAE" w:rsidRPr="00B55B57" w:rsidTr="00EE5B00">
        <w:trPr>
          <w:trHeight w:val="584"/>
        </w:trPr>
        <w:tc>
          <w:tcPr>
            <w:tcW w:w="1420"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372AAE" w:rsidRPr="00B55B57" w:rsidRDefault="00372AAE" w:rsidP="00EE5B00">
            <w:pPr>
              <w:spacing w:after="200" w:line="276" w:lineRule="auto"/>
            </w:pPr>
            <w:r w:rsidRPr="00B55B57">
              <w:t>HQC(sk)</w:t>
            </w:r>
          </w:p>
        </w:tc>
        <w:tc>
          <w:tcPr>
            <w:tcW w:w="1276"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372AAE" w:rsidRPr="00B55B57" w:rsidRDefault="00372AAE" w:rsidP="00EE5B00">
            <w:pPr>
              <w:spacing w:after="200" w:line="276" w:lineRule="auto"/>
            </w:pPr>
            <w:r w:rsidRPr="00B55B57">
              <w:t>(x)</w:t>
            </w:r>
          </w:p>
        </w:tc>
        <w:tc>
          <w:tcPr>
            <w:tcW w:w="1190"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372AAE" w:rsidRPr="00B55B57" w:rsidRDefault="00372AAE" w:rsidP="00EE5B00">
            <w:pPr>
              <w:spacing w:after="200" w:line="276" w:lineRule="auto"/>
            </w:pPr>
            <w:r w:rsidRPr="00B55B57">
              <w:t>X</w:t>
            </w:r>
          </w:p>
        </w:tc>
        <w:tc>
          <w:tcPr>
            <w:tcW w:w="1078"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372AAE" w:rsidRPr="00B55B57" w:rsidRDefault="00372AAE" w:rsidP="00EE5B00">
            <w:pPr>
              <w:spacing w:after="200" w:line="276" w:lineRule="auto"/>
            </w:pPr>
            <w:r w:rsidRPr="00B55B57">
              <w:t>X</w:t>
            </w:r>
          </w:p>
        </w:tc>
        <w:tc>
          <w:tcPr>
            <w:tcW w:w="1134"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372AAE" w:rsidRPr="00B55B57" w:rsidRDefault="00372AAE" w:rsidP="00EE5B00">
            <w:pPr>
              <w:spacing w:after="200" w:line="276" w:lineRule="auto"/>
            </w:pPr>
          </w:p>
        </w:tc>
        <w:tc>
          <w:tcPr>
            <w:tcW w:w="1417"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372AAE" w:rsidRPr="00B55B57" w:rsidRDefault="00372AAE" w:rsidP="00EE5B00">
            <w:pPr>
              <w:spacing w:after="200" w:line="276" w:lineRule="auto"/>
            </w:pPr>
          </w:p>
        </w:tc>
        <w:tc>
          <w:tcPr>
            <w:tcW w:w="1418"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372AAE" w:rsidRPr="00B55B57" w:rsidRDefault="00372AAE" w:rsidP="00EE5B00">
            <w:pPr>
              <w:spacing w:after="200" w:line="276" w:lineRule="auto"/>
            </w:pPr>
          </w:p>
        </w:tc>
        <w:tc>
          <w:tcPr>
            <w:tcW w:w="1009"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372AAE" w:rsidRPr="00B55B57" w:rsidRDefault="00372AAE" w:rsidP="00EE5B00">
            <w:pPr>
              <w:spacing w:after="200" w:line="276" w:lineRule="auto"/>
            </w:pPr>
          </w:p>
        </w:tc>
        <w:tc>
          <w:tcPr>
            <w:tcW w:w="1382"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372AAE" w:rsidRPr="00B55B57" w:rsidRDefault="00372AAE" w:rsidP="00EE5B00">
            <w:pPr>
              <w:spacing w:after="200" w:line="276" w:lineRule="auto"/>
            </w:pPr>
            <w:r w:rsidRPr="00B55B57">
              <w:t>(x)</w:t>
            </w:r>
          </w:p>
        </w:tc>
      </w:tr>
      <w:tr w:rsidR="00372AAE" w:rsidRPr="00B55B57" w:rsidTr="00EE5B00">
        <w:trPr>
          <w:trHeight w:val="584"/>
        </w:trPr>
        <w:tc>
          <w:tcPr>
            <w:tcW w:w="1420"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372AAE" w:rsidRPr="00B55B57" w:rsidRDefault="00372AAE" w:rsidP="00EE5B00">
            <w:pPr>
              <w:spacing w:after="200" w:line="276" w:lineRule="auto"/>
            </w:pPr>
            <w:r w:rsidRPr="00B55B57">
              <w:t>HQO</w:t>
            </w:r>
          </w:p>
        </w:tc>
        <w:tc>
          <w:tcPr>
            <w:tcW w:w="1276"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372AAE" w:rsidRPr="00B55B57" w:rsidRDefault="00372AAE" w:rsidP="00EE5B00">
            <w:pPr>
              <w:spacing w:after="200" w:line="276" w:lineRule="auto"/>
            </w:pPr>
          </w:p>
        </w:tc>
        <w:tc>
          <w:tcPr>
            <w:tcW w:w="1190"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372AAE" w:rsidRPr="00B55B57" w:rsidRDefault="00372AAE" w:rsidP="00EE5B00">
            <w:pPr>
              <w:spacing w:after="200" w:line="276" w:lineRule="auto"/>
            </w:pPr>
            <w:r w:rsidRPr="00B55B57">
              <w:t>X</w:t>
            </w:r>
          </w:p>
        </w:tc>
        <w:tc>
          <w:tcPr>
            <w:tcW w:w="1078"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372AAE" w:rsidRPr="00B55B57" w:rsidRDefault="00372AAE" w:rsidP="00EE5B00">
            <w:pPr>
              <w:spacing w:after="200" w:line="276" w:lineRule="auto"/>
            </w:pPr>
            <w:r w:rsidRPr="00B55B57">
              <w:t>X</w:t>
            </w:r>
          </w:p>
        </w:tc>
        <w:tc>
          <w:tcPr>
            <w:tcW w:w="1134"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372AAE" w:rsidRPr="00B55B57" w:rsidRDefault="00372AAE" w:rsidP="00EE5B00">
            <w:pPr>
              <w:spacing w:after="200" w:line="276" w:lineRule="auto"/>
            </w:pPr>
          </w:p>
        </w:tc>
        <w:tc>
          <w:tcPr>
            <w:tcW w:w="1417"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372AAE" w:rsidRPr="00B55B57" w:rsidRDefault="00372AAE" w:rsidP="00EE5B00">
            <w:pPr>
              <w:spacing w:after="200" w:line="276" w:lineRule="auto"/>
            </w:pPr>
          </w:p>
        </w:tc>
        <w:tc>
          <w:tcPr>
            <w:tcW w:w="1418"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372AAE" w:rsidRPr="00B55B57" w:rsidRDefault="00372AAE" w:rsidP="00EE5B00">
            <w:pPr>
              <w:spacing w:after="200" w:line="276" w:lineRule="auto"/>
            </w:pPr>
            <w:r w:rsidRPr="00B55B57">
              <w:t>(x)</w:t>
            </w:r>
          </w:p>
        </w:tc>
        <w:tc>
          <w:tcPr>
            <w:tcW w:w="1009"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372AAE" w:rsidRPr="00B55B57" w:rsidRDefault="00372AAE" w:rsidP="00EE5B00">
            <w:pPr>
              <w:spacing w:after="200" w:line="276" w:lineRule="auto"/>
            </w:pPr>
            <w:r w:rsidRPr="00B55B57">
              <w:t>(x)</w:t>
            </w:r>
          </w:p>
        </w:tc>
        <w:tc>
          <w:tcPr>
            <w:tcW w:w="1382"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372AAE" w:rsidRPr="00B55B57" w:rsidRDefault="00372AAE" w:rsidP="00EE5B00">
            <w:pPr>
              <w:spacing w:after="200" w:line="276" w:lineRule="auto"/>
            </w:pPr>
            <w:r w:rsidRPr="00B55B57">
              <w:t>(x)</w:t>
            </w:r>
          </w:p>
        </w:tc>
      </w:tr>
      <w:tr w:rsidR="00372AAE" w:rsidRPr="00B55B57" w:rsidTr="00EE5B00">
        <w:trPr>
          <w:trHeight w:val="584"/>
        </w:trPr>
        <w:tc>
          <w:tcPr>
            <w:tcW w:w="1420"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372AAE" w:rsidRPr="00B55B57" w:rsidRDefault="00372AAE" w:rsidP="00EE5B00">
            <w:pPr>
              <w:spacing w:after="200" w:line="276" w:lineRule="auto"/>
            </w:pPr>
            <w:r w:rsidRPr="00B55B57">
              <w:t>NBHC</w:t>
            </w:r>
          </w:p>
        </w:tc>
        <w:tc>
          <w:tcPr>
            <w:tcW w:w="1276"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372AAE" w:rsidRPr="00B55B57" w:rsidRDefault="00372AAE" w:rsidP="00EE5B00">
            <w:pPr>
              <w:spacing w:after="200" w:line="276" w:lineRule="auto"/>
            </w:pPr>
            <w:r w:rsidRPr="00B55B57">
              <w:t>(x)</w:t>
            </w:r>
          </w:p>
        </w:tc>
        <w:tc>
          <w:tcPr>
            <w:tcW w:w="1190"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372AAE" w:rsidRPr="00B55B57" w:rsidRDefault="00372AAE" w:rsidP="00EE5B00">
            <w:pPr>
              <w:spacing w:after="200" w:line="276" w:lineRule="auto"/>
            </w:pPr>
            <w:r w:rsidRPr="00B55B57">
              <w:t>X</w:t>
            </w:r>
          </w:p>
        </w:tc>
        <w:tc>
          <w:tcPr>
            <w:tcW w:w="1078"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372AAE" w:rsidRPr="00B55B57" w:rsidRDefault="00372AAE" w:rsidP="00EE5B00">
            <w:pPr>
              <w:spacing w:after="200" w:line="276" w:lineRule="auto"/>
            </w:pPr>
          </w:p>
        </w:tc>
        <w:tc>
          <w:tcPr>
            <w:tcW w:w="1134"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372AAE" w:rsidRPr="00B55B57" w:rsidRDefault="00372AAE" w:rsidP="00EE5B00">
            <w:pPr>
              <w:spacing w:after="200" w:line="276" w:lineRule="auto"/>
            </w:pPr>
          </w:p>
        </w:tc>
        <w:tc>
          <w:tcPr>
            <w:tcW w:w="1417"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372AAE" w:rsidRPr="00B55B57" w:rsidRDefault="00372AAE" w:rsidP="00EE5B00">
            <w:pPr>
              <w:spacing w:after="200" w:line="276" w:lineRule="auto"/>
            </w:pPr>
          </w:p>
        </w:tc>
        <w:tc>
          <w:tcPr>
            <w:tcW w:w="1418"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372AAE" w:rsidRPr="00B55B57" w:rsidRDefault="00372AAE" w:rsidP="00EE5B00">
            <w:pPr>
              <w:spacing w:after="200" w:line="276" w:lineRule="auto"/>
            </w:pPr>
          </w:p>
        </w:tc>
        <w:tc>
          <w:tcPr>
            <w:tcW w:w="1009"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372AAE" w:rsidRPr="00B55B57" w:rsidRDefault="00372AAE" w:rsidP="00EE5B00">
            <w:pPr>
              <w:spacing w:after="200" w:line="276" w:lineRule="auto"/>
            </w:pPr>
            <w:r w:rsidRPr="00B55B57">
              <w:t>X</w:t>
            </w:r>
          </w:p>
        </w:tc>
        <w:tc>
          <w:tcPr>
            <w:tcW w:w="1382"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372AAE" w:rsidRPr="00B55B57" w:rsidRDefault="00372AAE" w:rsidP="00EE5B00">
            <w:pPr>
              <w:spacing w:after="200" w:line="276" w:lineRule="auto"/>
            </w:pPr>
          </w:p>
        </w:tc>
      </w:tr>
      <w:tr w:rsidR="00372AAE" w:rsidRPr="00B55B57" w:rsidTr="00EE5B00">
        <w:trPr>
          <w:trHeight w:val="584"/>
        </w:trPr>
        <w:tc>
          <w:tcPr>
            <w:tcW w:w="1420"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372AAE" w:rsidRPr="00B55B57" w:rsidRDefault="00372AAE" w:rsidP="00EE5B00">
            <w:pPr>
              <w:spacing w:after="200" w:line="276" w:lineRule="auto"/>
            </w:pPr>
            <w:r w:rsidRPr="00B55B57">
              <w:t>Accred Can</w:t>
            </w:r>
          </w:p>
        </w:tc>
        <w:tc>
          <w:tcPr>
            <w:tcW w:w="1276"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372AAE" w:rsidRPr="00B55B57" w:rsidRDefault="00372AAE" w:rsidP="00EE5B00">
            <w:pPr>
              <w:spacing w:after="200" w:line="276" w:lineRule="auto"/>
            </w:pPr>
          </w:p>
        </w:tc>
        <w:tc>
          <w:tcPr>
            <w:tcW w:w="1190"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372AAE" w:rsidRPr="00B55B57" w:rsidRDefault="00372AAE" w:rsidP="00EE5B00">
            <w:pPr>
              <w:spacing w:after="200" w:line="276" w:lineRule="auto"/>
            </w:pPr>
          </w:p>
        </w:tc>
        <w:tc>
          <w:tcPr>
            <w:tcW w:w="1078"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372AAE" w:rsidRPr="00B55B57" w:rsidRDefault="00372AAE" w:rsidP="00EE5B00">
            <w:pPr>
              <w:spacing w:after="200" w:line="276" w:lineRule="auto"/>
            </w:pPr>
          </w:p>
        </w:tc>
        <w:tc>
          <w:tcPr>
            <w:tcW w:w="1134"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372AAE" w:rsidRPr="00B55B57" w:rsidRDefault="00372AAE" w:rsidP="00EE5B00">
            <w:pPr>
              <w:spacing w:after="200" w:line="276" w:lineRule="auto"/>
            </w:pPr>
          </w:p>
        </w:tc>
        <w:tc>
          <w:tcPr>
            <w:tcW w:w="1417"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372AAE" w:rsidRPr="00B55B57" w:rsidRDefault="00372AAE" w:rsidP="00EE5B00">
            <w:pPr>
              <w:spacing w:after="200" w:line="276" w:lineRule="auto"/>
            </w:pPr>
            <w:r w:rsidRPr="00B55B57">
              <w:t>X</w:t>
            </w:r>
          </w:p>
        </w:tc>
        <w:tc>
          <w:tcPr>
            <w:tcW w:w="1418"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372AAE" w:rsidRPr="00B55B57" w:rsidRDefault="00372AAE" w:rsidP="00EE5B00">
            <w:pPr>
              <w:spacing w:after="200" w:line="276" w:lineRule="auto"/>
            </w:pPr>
          </w:p>
        </w:tc>
        <w:tc>
          <w:tcPr>
            <w:tcW w:w="1009"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372AAE" w:rsidRPr="00B55B57" w:rsidRDefault="00372AAE" w:rsidP="00EE5B00">
            <w:pPr>
              <w:spacing w:after="200" w:line="276" w:lineRule="auto"/>
            </w:pPr>
          </w:p>
        </w:tc>
        <w:tc>
          <w:tcPr>
            <w:tcW w:w="1382"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372AAE" w:rsidRPr="00B55B57" w:rsidRDefault="00372AAE" w:rsidP="00EE5B00">
            <w:pPr>
              <w:spacing w:after="200" w:line="276" w:lineRule="auto"/>
            </w:pPr>
          </w:p>
        </w:tc>
      </w:tr>
      <w:tr w:rsidR="00372AAE" w:rsidRPr="00B55B57" w:rsidTr="00EE5B00">
        <w:trPr>
          <w:trHeight w:val="584"/>
        </w:trPr>
        <w:tc>
          <w:tcPr>
            <w:tcW w:w="1420"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372AAE" w:rsidRPr="00B55B57" w:rsidRDefault="00372AAE" w:rsidP="00EE5B00">
            <w:pPr>
              <w:spacing w:after="200" w:line="276" w:lineRule="auto"/>
            </w:pPr>
            <w:r w:rsidRPr="00B55B57">
              <w:t>CPSI</w:t>
            </w:r>
          </w:p>
        </w:tc>
        <w:tc>
          <w:tcPr>
            <w:tcW w:w="1276"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372AAE" w:rsidRPr="00B55B57" w:rsidRDefault="00372AAE" w:rsidP="00EE5B00">
            <w:pPr>
              <w:spacing w:after="200" w:line="276" w:lineRule="auto"/>
            </w:pPr>
          </w:p>
        </w:tc>
        <w:tc>
          <w:tcPr>
            <w:tcW w:w="1190"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372AAE" w:rsidRPr="00B55B57" w:rsidRDefault="00372AAE" w:rsidP="00EE5B00">
            <w:pPr>
              <w:spacing w:after="200" w:line="276" w:lineRule="auto"/>
            </w:pPr>
          </w:p>
        </w:tc>
        <w:tc>
          <w:tcPr>
            <w:tcW w:w="1078"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372AAE" w:rsidRPr="00B55B57" w:rsidRDefault="00372AAE" w:rsidP="00EE5B00">
            <w:pPr>
              <w:spacing w:after="200" w:line="276" w:lineRule="auto"/>
            </w:pPr>
            <w:r w:rsidRPr="00B55B57">
              <w:t>X</w:t>
            </w:r>
          </w:p>
        </w:tc>
        <w:tc>
          <w:tcPr>
            <w:tcW w:w="1134"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372AAE" w:rsidRPr="00B55B57" w:rsidRDefault="00372AAE" w:rsidP="00EE5B00">
            <w:pPr>
              <w:spacing w:after="200" w:line="276" w:lineRule="auto"/>
            </w:pPr>
          </w:p>
        </w:tc>
        <w:tc>
          <w:tcPr>
            <w:tcW w:w="1417"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372AAE" w:rsidRPr="00B55B57" w:rsidRDefault="00372AAE" w:rsidP="00EE5B00">
            <w:pPr>
              <w:spacing w:after="200" w:line="276" w:lineRule="auto"/>
            </w:pPr>
          </w:p>
        </w:tc>
        <w:tc>
          <w:tcPr>
            <w:tcW w:w="1418"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372AAE" w:rsidRPr="00B55B57" w:rsidRDefault="00372AAE" w:rsidP="00EE5B00">
            <w:pPr>
              <w:spacing w:after="200" w:line="276" w:lineRule="auto"/>
            </w:pPr>
          </w:p>
        </w:tc>
        <w:tc>
          <w:tcPr>
            <w:tcW w:w="1009"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372AAE" w:rsidRPr="00B55B57" w:rsidRDefault="00372AAE" w:rsidP="00EE5B00">
            <w:pPr>
              <w:spacing w:after="200" w:line="276" w:lineRule="auto"/>
            </w:pPr>
          </w:p>
        </w:tc>
        <w:tc>
          <w:tcPr>
            <w:tcW w:w="1382"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372AAE" w:rsidRPr="00B55B57" w:rsidRDefault="00372AAE" w:rsidP="00EE5B00">
            <w:pPr>
              <w:spacing w:after="200" w:line="276" w:lineRule="auto"/>
            </w:pPr>
          </w:p>
        </w:tc>
      </w:tr>
      <w:tr w:rsidR="00372AAE" w:rsidRPr="00B55B57" w:rsidTr="00EE5B00">
        <w:trPr>
          <w:trHeight w:val="584"/>
        </w:trPr>
        <w:tc>
          <w:tcPr>
            <w:tcW w:w="1420"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372AAE" w:rsidRPr="00B55B57" w:rsidRDefault="00372AAE" w:rsidP="00EE5B00">
            <w:pPr>
              <w:spacing w:after="200" w:line="276" w:lineRule="auto"/>
            </w:pPr>
            <w:r w:rsidRPr="00B55B57">
              <w:t>CIHI</w:t>
            </w:r>
          </w:p>
        </w:tc>
        <w:tc>
          <w:tcPr>
            <w:tcW w:w="1276"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372AAE" w:rsidRPr="00B55B57" w:rsidRDefault="00372AAE" w:rsidP="00EE5B00">
            <w:pPr>
              <w:spacing w:after="200" w:line="276" w:lineRule="auto"/>
            </w:pPr>
            <w:r w:rsidRPr="00B55B57">
              <w:t>X</w:t>
            </w:r>
          </w:p>
        </w:tc>
        <w:tc>
          <w:tcPr>
            <w:tcW w:w="1190"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372AAE" w:rsidRPr="00B55B57" w:rsidRDefault="00372AAE" w:rsidP="00EE5B00">
            <w:pPr>
              <w:spacing w:after="200" w:line="276" w:lineRule="auto"/>
            </w:pPr>
            <w:r w:rsidRPr="00B55B57">
              <w:t>X</w:t>
            </w:r>
          </w:p>
        </w:tc>
        <w:tc>
          <w:tcPr>
            <w:tcW w:w="1078"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372AAE" w:rsidRPr="00B55B57" w:rsidRDefault="00372AAE" w:rsidP="00EE5B00">
            <w:pPr>
              <w:spacing w:after="200" w:line="276" w:lineRule="auto"/>
            </w:pPr>
          </w:p>
        </w:tc>
        <w:tc>
          <w:tcPr>
            <w:tcW w:w="1134"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372AAE" w:rsidRPr="00B55B57" w:rsidRDefault="00372AAE" w:rsidP="00EE5B00">
            <w:pPr>
              <w:spacing w:after="200" w:line="276" w:lineRule="auto"/>
            </w:pPr>
          </w:p>
        </w:tc>
        <w:tc>
          <w:tcPr>
            <w:tcW w:w="1417"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372AAE" w:rsidRPr="00B55B57" w:rsidRDefault="00372AAE" w:rsidP="00EE5B00">
            <w:pPr>
              <w:spacing w:after="200" w:line="276" w:lineRule="auto"/>
            </w:pPr>
          </w:p>
        </w:tc>
        <w:tc>
          <w:tcPr>
            <w:tcW w:w="1418"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372AAE" w:rsidRPr="00B55B57" w:rsidRDefault="00372AAE" w:rsidP="00EE5B00">
            <w:pPr>
              <w:spacing w:after="200" w:line="276" w:lineRule="auto"/>
            </w:pPr>
          </w:p>
        </w:tc>
        <w:tc>
          <w:tcPr>
            <w:tcW w:w="1009"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372AAE" w:rsidRPr="00B55B57" w:rsidRDefault="00372AAE" w:rsidP="00EE5B00">
            <w:pPr>
              <w:spacing w:after="200" w:line="276" w:lineRule="auto"/>
            </w:pPr>
          </w:p>
        </w:tc>
        <w:tc>
          <w:tcPr>
            <w:tcW w:w="1382"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372AAE" w:rsidRPr="00B55B57" w:rsidRDefault="00372AAE" w:rsidP="00EE5B00">
            <w:pPr>
              <w:spacing w:after="200" w:line="276" w:lineRule="auto"/>
            </w:pPr>
          </w:p>
        </w:tc>
      </w:tr>
      <w:tr w:rsidR="00372AAE" w:rsidRPr="00B55B57" w:rsidTr="00EE5B00">
        <w:trPr>
          <w:trHeight w:val="584"/>
        </w:trPr>
        <w:tc>
          <w:tcPr>
            <w:tcW w:w="1420"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372AAE" w:rsidRPr="00B55B57" w:rsidRDefault="00372AAE" w:rsidP="00EE5B00">
            <w:pPr>
              <w:spacing w:after="200" w:line="276" w:lineRule="auto"/>
            </w:pPr>
            <w:r w:rsidRPr="00B55B57">
              <w:t>Govern-ments</w:t>
            </w:r>
          </w:p>
        </w:tc>
        <w:tc>
          <w:tcPr>
            <w:tcW w:w="1276"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372AAE" w:rsidRPr="00B55B57" w:rsidRDefault="00372AAE" w:rsidP="00EE5B00">
            <w:pPr>
              <w:spacing w:after="200" w:line="276" w:lineRule="auto"/>
            </w:pPr>
            <w:r w:rsidRPr="00B55B57">
              <w:t>(x)</w:t>
            </w:r>
          </w:p>
        </w:tc>
        <w:tc>
          <w:tcPr>
            <w:tcW w:w="1190"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372AAE" w:rsidRPr="00B55B57" w:rsidRDefault="00372AAE" w:rsidP="00EE5B00">
            <w:pPr>
              <w:spacing w:after="200" w:line="276" w:lineRule="auto"/>
            </w:pPr>
            <w:r w:rsidRPr="00B55B57">
              <w:t>(x)</w:t>
            </w:r>
          </w:p>
        </w:tc>
        <w:tc>
          <w:tcPr>
            <w:tcW w:w="1078"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372AAE" w:rsidRPr="00B55B57" w:rsidRDefault="00372AAE" w:rsidP="00EE5B00">
            <w:pPr>
              <w:spacing w:after="200" w:line="276" w:lineRule="auto"/>
            </w:pPr>
          </w:p>
        </w:tc>
        <w:tc>
          <w:tcPr>
            <w:tcW w:w="1134"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372AAE" w:rsidRPr="00B55B57" w:rsidRDefault="00372AAE" w:rsidP="00EE5B00">
            <w:pPr>
              <w:spacing w:after="200" w:line="276" w:lineRule="auto"/>
            </w:pPr>
            <w:r w:rsidRPr="00B55B57">
              <w:t>(x)</w:t>
            </w:r>
          </w:p>
        </w:tc>
        <w:tc>
          <w:tcPr>
            <w:tcW w:w="1417"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372AAE" w:rsidRPr="00B55B57" w:rsidRDefault="00372AAE" w:rsidP="00EE5B00">
            <w:pPr>
              <w:spacing w:after="200" w:line="276" w:lineRule="auto"/>
            </w:pPr>
          </w:p>
        </w:tc>
        <w:tc>
          <w:tcPr>
            <w:tcW w:w="1418"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372AAE" w:rsidRPr="00B55B57" w:rsidRDefault="00372AAE" w:rsidP="00EE5B00">
            <w:pPr>
              <w:spacing w:after="200" w:line="276" w:lineRule="auto"/>
            </w:pPr>
            <w:r w:rsidRPr="00B55B57">
              <w:t>X</w:t>
            </w:r>
          </w:p>
        </w:tc>
        <w:tc>
          <w:tcPr>
            <w:tcW w:w="1009"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372AAE" w:rsidRPr="00B55B57" w:rsidRDefault="00372AAE" w:rsidP="00EE5B00">
            <w:pPr>
              <w:spacing w:after="200" w:line="276" w:lineRule="auto"/>
            </w:pPr>
          </w:p>
        </w:tc>
        <w:tc>
          <w:tcPr>
            <w:tcW w:w="1382"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372AAE" w:rsidRPr="00B55B57" w:rsidRDefault="00372AAE" w:rsidP="00EE5B00">
            <w:pPr>
              <w:spacing w:after="200" w:line="276" w:lineRule="auto"/>
            </w:pPr>
            <w:r w:rsidRPr="00B55B57">
              <w:t>X</w:t>
            </w:r>
          </w:p>
        </w:tc>
      </w:tr>
    </w:tbl>
    <w:p w:rsidR="00372AAE" w:rsidRDefault="00372AAE" w:rsidP="00372AAE">
      <w:pPr>
        <w:spacing w:after="200" w:line="276" w:lineRule="auto"/>
      </w:pPr>
    </w:p>
    <w:p w:rsidR="00372AAE" w:rsidRDefault="00372AAE" w:rsidP="00372AAE">
      <w:pPr>
        <w:pStyle w:val="ListParagraph"/>
        <w:spacing w:after="200" w:line="276" w:lineRule="auto"/>
      </w:pPr>
    </w:p>
    <w:p w:rsidR="00023027" w:rsidRPr="00023027" w:rsidRDefault="00062D14" w:rsidP="00062D14">
      <w:pPr>
        <w:rPr>
          <w:rFonts w:cs="Calibri"/>
          <w:b/>
        </w:rPr>
      </w:pPr>
      <w:r>
        <w:br w:type="page"/>
      </w:r>
      <w:r w:rsidR="00023027" w:rsidRPr="00023027">
        <w:rPr>
          <w:b/>
        </w:rPr>
        <w:t>Table:  Division of Responsibil</w:t>
      </w:r>
      <w:r w:rsidR="00023027">
        <w:rPr>
          <w:b/>
        </w:rPr>
        <w:t>i</w:t>
      </w:r>
      <w:r w:rsidR="00023027" w:rsidRPr="00023027">
        <w:rPr>
          <w:b/>
        </w:rPr>
        <w:t>ties for Quality Functions Between Different Organizations in USA</w:t>
      </w:r>
    </w:p>
    <w:tbl>
      <w:tblPr>
        <w:tblW w:w="10513" w:type="dxa"/>
        <w:tblInd w:w="144" w:type="dxa"/>
        <w:tblCellMar>
          <w:left w:w="0" w:type="dxa"/>
          <w:right w:w="0" w:type="dxa"/>
        </w:tblCellMar>
        <w:tblLook w:val="0420"/>
      </w:tblPr>
      <w:tblGrid>
        <w:gridCol w:w="820"/>
        <w:gridCol w:w="1149"/>
        <w:gridCol w:w="1190"/>
        <w:gridCol w:w="1253"/>
        <w:gridCol w:w="1291"/>
        <w:gridCol w:w="1350"/>
        <w:gridCol w:w="1346"/>
        <w:gridCol w:w="1063"/>
        <w:gridCol w:w="1051"/>
      </w:tblGrid>
      <w:tr w:rsidR="00023027" w:rsidRPr="00023027" w:rsidTr="00023027">
        <w:trPr>
          <w:trHeight w:val="584"/>
        </w:trPr>
        <w:tc>
          <w:tcPr>
            <w:tcW w:w="820"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rsidR="00023027" w:rsidRPr="00023027" w:rsidRDefault="00023027" w:rsidP="00023027">
            <w:r w:rsidRPr="00023027">
              <w:rPr>
                <w:b/>
                <w:bCs/>
              </w:rPr>
              <w:t>Org</w:t>
            </w:r>
          </w:p>
        </w:tc>
        <w:tc>
          <w:tcPr>
            <w:tcW w:w="1149"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rsidR="00023027" w:rsidRPr="00023027" w:rsidRDefault="00023027" w:rsidP="00023027">
            <w:r w:rsidRPr="00023027">
              <w:rPr>
                <w:b/>
                <w:bCs/>
              </w:rPr>
              <w:t>Q measure-ment</w:t>
            </w:r>
          </w:p>
        </w:tc>
        <w:tc>
          <w:tcPr>
            <w:tcW w:w="1190"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rsidR="00023027" w:rsidRPr="00023027" w:rsidRDefault="00023027" w:rsidP="00023027">
            <w:r w:rsidRPr="00023027">
              <w:rPr>
                <w:b/>
                <w:bCs/>
              </w:rPr>
              <w:t>Pub Reporting</w:t>
            </w:r>
          </w:p>
        </w:tc>
        <w:tc>
          <w:tcPr>
            <w:tcW w:w="1253"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rsidR="00023027" w:rsidRPr="00023027" w:rsidRDefault="00023027" w:rsidP="00023027">
            <w:r w:rsidRPr="00023027">
              <w:rPr>
                <w:b/>
                <w:bCs/>
              </w:rPr>
              <w:t>QI support</w:t>
            </w:r>
          </w:p>
        </w:tc>
        <w:tc>
          <w:tcPr>
            <w:tcW w:w="1291"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rsidR="00023027" w:rsidRPr="00023027" w:rsidRDefault="00023027" w:rsidP="00023027">
            <w:r w:rsidRPr="00023027">
              <w:rPr>
                <w:b/>
                <w:bCs/>
              </w:rPr>
              <w:t>Decision supports</w:t>
            </w:r>
          </w:p>
        </w:tc>
        <w:tc>
          <w:tcPr>
            <w:tcW w:w="1350"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rsidR="00023027" w:rsidRPr="00023027" w:rsidRDefault="00023027" w:rsidP="00023027">
            <w:r w:rsidRPr="00023027">
              <w:rPr>
                <w:b/>
                <w:bCs/>
              </w:rPr>
              <w:t>Accredi-tation/ regulation</w:t>
            </w:r>
          </w:p>
        </w:tc>
        <w:tc>
          <w:tcPr>
            <w:tcW w:w="1346"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rsidR="00023027" w:rsidRPr="00023027" w:rsidRDefault="00023027" w:rsidP="00023027">
            <w:r w:rsidRPr="00023027">
              <w:rPr>
                <w:b/>
                <w:bCs/>
              </w:rPr>
              <w:t>Accoun-tability / Incentives</w:t>
            </w:r>
          </w:p>
        </w:tc>
        <w:tc>
          <w:tcPr>
            <w:tcW w:w="1063"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rsidR="00023027" w:rsidRPr="00023027" w:rsidRDefault="00023027" w:rsidP="00023027">
            <w:r w:rsidRPr="00023027">
              <w:rPr>
                <w:b/>
                <w:bCs/>
              </w:rPr>
              <w:t>Pt Engage-ment</w:t>
            </w:r>
          </w:p>
        </w:tc>
        <w:tc>
          <w:tcPr>
            <w:tcW w:w="1051"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rsidR="00023027" w:rsidRPr="00023027" w:rsidRDefault="00023027" w:rsidP="00023027">
            <w:r w:rsidRPr="00023027">
              <w:rPr>
                <w:b/>
                <w:bCs/>
              </w:rPr>
              <w:t>Quality Strategy</w:t>
            </w:r>
          </w:p>
        </w:tc>
      </w:tr>
      <w:tr w:rsidR="00023027" w:rsidRPr="00023027" w:rsidTr="00023027">
        <w:trPr>
          <w:trHeight w:val="584"/>
        </w:trPr>
        <w:tc>
          <w:tcPr>
            <w:tcW w:w="820"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023027" w:rsidRPr="00023027" w:rsidRDefault="00023027" w:rsidP="00023027">
            <w:r w:rsidRPr="00023027">
              <w:t>CMS</w:t>
            </w:r>
          </w:p>
        </w:tc>
        <w:tc>
          <w:tcPr>
            <w:tcW w:w="1149"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023027" w:rsidRPr="00023027" w:rsidRDefault="00023027" w:rsidP="00023027">
            <w:r w:rsidRPr="00023027">
              <w:t>X</w:t>
            </w:r>
          </w:p>
        </w:tc>
        <w:tc>
          <w:tcPr>
            <w:tcW w:w="1190"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023027" w:rsidRPr="00023027" w:rsidRDefault="00023027" w:rsidP="00023027">
            <w:r w:rsidRPr="00023027">
              <w:t>X</w:t>
            </w:r>
          </w:p>
        </w:tc>
        <w:tc>
          <w:tcPr>
            <w:tcW w:w="1253"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023027" w:rsidRPr="00023027" w:rsidRDefault="00023027" w:rsidP="00023027"/>
        </w:tc>
        <w:tc>
          <w:tcPr>
            <w:tcW w:w="1291"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023027" w:rsidRPr="00023027" w:rsidRDefault="00023027" w:rsidP="00023027"/>
        </w:tc>
        <w:tc>
          <w:tcPr>
            <w:tcW w:w="1350"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023027" w:rsidRPr="00023027" w:rsidRDefault="00023027" w:rsidP="00023027"/>
        </w:tc>
        <w:tc>
          <w:tcPr>
            <w:tcW w:w="1346"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023027" w:rsidRPr="00023027" w:rsidRDefault="00023027" w:rsidP="00023027">
            <w:r w:rsidRPr="00023027">
              <w:t>X</w:t>
            </w:r>
          </w:p>
        </w:tc>
        <w:tc>
          <w:tcPr>
            <w:tcW w:w="1063"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023027" w:rsidRPr="00023027" w:rsidRDefault="00023027" w:rsidP="00023027"/>
        </w:tc>
        <w:tc>
          <w:tcPr>
            <w:tcW w:w="1051"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023027" w:rsidRPr="00023027" w:rsidRDefault="00023027" w:rsidP="00023027">
            <w:r w:rsidRPr="00023027">
              <w:t>X</w:t>
            </w:r>
          </w:p>
        </w:tc>
      </w:tr>
      <w:tr w:rsidR="00023027" w:rsidRPr="00023027" w:rsidTr="00023027">
        <w:trPr>
          <w:trHeight w:val="584"/>
        </w:trPr>
        <w:tc>
          <w:tcPr>
            <w:tcW w:w="820"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023027" w:rsidRPr="00023027" w:rsidRDefault="00023027" w:rsidP="00023027">
            <w:r w:rsidRPr="00023027">
              <w:t>QIOs</w:t>
            </w:r>
          </w:p>
        </w:tc>
        <w:tc>
          <w:tcPr>
            <w:tcW w:w="1149"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023027" w:rsidRPr="00023027" w:rsidRDefault="00023027" w:rsidP="00023027"/>
        </w:tc>
        <w:tc>
          <w:tcPr>
            <w:tcW w:w="1190"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023027" w:rsidRPr="00023027" w:rsidRDefault="00023027" w:rsidP="00023027">
            <w:r w:rsidRPr="00023027">
              <w:t>x</w:t>
            </w:r>
          </w:p>
        </w:tc>
        <w:tc>
          <w:tcPr>
            <w:tcW w:w="1253"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023027" w:rsidRPr="00023027" w:rsidRDefault="00023027" w:rsidP="00023027">
            <w:r w:rsidRPr="00023027">
              <w:t>X</w:t>
            </w:r>
          </w:p>
        </w:tc>
        <w:tc>
          <w:tcPr>
            <w:tcW w:w="1291"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023027" w:rsidRPr="00023027" w:rsidRDefault="00023027" w:rsidP="00023027"/>
        </w:tc>
        <w:tc>
          <w:tcPr>
            <w:tcW w:w="1350"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023027" w:rsidRPr="00023027" w:rsidRDefault="00023027" w:rsidP="00023027"/>
        </w:tc>
        <w:tc>
          <w:tcPr>
            <w:tcW w:w="1346"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023027" w:rsidRPr="00023027" w:rsidRDefault="00023027" w:rsidP="00023027"/>
        </w:tc>
        <w:tc>
          <w:tcPr>
            <w:tcW w:w="1063"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023027" w:rsidRPr="00023027" w:rsidRDefault="00023027" w:rsidP="00023027">
            <w:r w:rsidRPr="00023027">
              <w:t>(x)</w:t>
            </w:r>
          </w:p>
        </w:tc>
        <w:tc>
          <w:tcPr>
            <w:tcW w:w="1051"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023027" w:rsidRPr="00023027" w:rsidRDefault="00023027" w:rsidP="00023027"/>
        </w:tc>
      </w:tr>
      <w:tr w:rsidR="00023027" w:rsidRPr="00023027" w:rsidTr="00023027">
        <w:trPr>
          <w:trHeight w:val="584"/>
        </w:trPr>
        <w:tc>
          <w:tcPr>
            <w:tcW w:w="820"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023027" w:rsidRPr="00023027" w:rsidRDefault="00023027" w:rsidP="00023027">
            <w:r w:rsidRPr="00023027">
              <w:t>TJC</w:t>
            </w:r>
          </w:p>
        </w:tc>
        <w:tc>
          <w:tcPr>
            <w:tcW w:w="1149"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023027" w:rsidRPr="00023027" w:rsidRDefault="00023027" w:rsidP="00023027"/>
        </w:tc>
        <w:tc>
          <w:tcPr>
            <w:tcW w:w="1190"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023027" w:rsidRPr="00023027" w:rsidRDefault="00023027" w:rsidP="00023027"/>
        </w:tc>
        <w:tc>
          <w:tcPr>
            <w:tcW w:w="1253"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023027" w:rsidRPr="00023027" w:rsidRDefault="00023027" w:rsidP="00023027"/>
        </w:tc>
        <w:tc>
          <w:tcPr>
            <w:tcW w:w="1291"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023027" w:rsidRPr="00023027" w:rsidRDefault="00023027" w:rsidP="00023027"/>
        </w:tc>
        <w:tc>
          <w:tcPr>
            <w:tcW w:w="1350"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023027" w:rsidRPr="00023027" w:rsidRDefault="00023027" w:rsidP="00023027">
            <w:r w:rsidRPr="00023027">
              <w:t>X</w:t>
            </w:r>
          </w:p>
        </w:tc>
        <w:tc>
          <w:tcPr>
            <w:tcW w:w="1346"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023027" w:rsidRPr="00023027" w:rsidRDefault="00023027" w:rsidP="00023027"/>
        </w:tc>
        <w:tc>
          <w:tcPr>
            <w:tcW w:w="1063"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023027" w:rsidRPr="00023027" w:rsidRDefault="00023027" w:rsidP="00023027"/>
        </w:tc>
        <w:tc>
          <w:tcPr>
            <w:tcW w:w="1051"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023027" w:rsidRPr="00023027" w:rsidRDefault="00023027" w:rsidP="00023027"/>
        </w:tc>
      </w:tr>
      <w:tr w:rsidR="00023027" w:rsidRPr="00023027" w:rsidTr="00023027">
        <w:trPr>
          <w:trHeight w:val="584"/>
        </w:trPr>
        <w:tc>
          <w:tcPr>
            <w:tcW w:w="820"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023027" w:rsidRPr="00023027" w:rsidRDefault="00023027" w:rsidP="00023027">
            <w:r w:rsidRPr="00023027">
              <w:t>AHRQ</w:t>
            </w:r>
          </w:p>
        </w:tc>
        <w:tc>
          <w:tcPr>
            <w:tcW w:w="1149"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023027" w:rsidRPr="00023027" w:rsidRDefault="00023027" w:rsidP="00023027">
            <w:r w:rsidRPr="00023027">
              <w:t>X</w:t>
            </w:r>
          </w:p>
        </w:tc>
        <w:tc>
          <w:tcPr>
            <w:tcW w:w="1190"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023027" w:rsidRPr="00023027" w:rsidRDefault="00023027" w:rsidP="00023027"/>
        </w:tc>
        <w:tc>
          <w:tcPr>
            <w:tcW w:w="1253"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023027" w:rsidRPr="00023027" w:rsidRDefault="00023027" w:rsidP="00023027">
            <w:r w:rsidRPr="00023027">
              <w:t>(x)</w:t>
            </w:r>
          </w:p>
        </w:tc>
        <w:tc>
          <w:tcPr>
            <w:tcW w:w="1291"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023027" w:rsidRPr="00023027" w:rsidRDefault="00023027" w:rsidP="00023027">
            <w:r w:rsidRPr="00023027">
              <w:t>(x)</w:t>
            </w:r>
          </w:p>
        </w:tc>
        <w:tc>
          <w:tcPr>
            <w:tcW w:w="1350"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023027" w:rsidRPr="00023027" w:rsidRDefault="00023027" w:rsidP="00023027"/>
        </w:tc>
        <w:tc>
          <w:tcPr>
            <w:tcW w:w="1346"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023027" w:rsidRPr="00023027" w:rsidRDefault="00023027" w:rsidP="00023027"/>
        </w:tc>
        <w:tc>
          <w:tcPr>
            <w:tcW w:w="1063"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023027" w:rsidRPr="00023027" w:rsidRDefault="00023027" w:rsidP="00023027"/>
        </w:tc>
        <w:tc>
          <w:tcPr>
            <w:tcW w:w="1051"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023027" w:rsidRPr="00023027" w:rsidRDefault="00023027" w:rsidP="00023027"/>
        </w:tc>
      </w:tr>
    </w:tbl>
    <w:p w:rsidR="00023027" w:rsidRDefault="00023027" w:rsidP="00062D14">
      <w:pPr>
        <w:rPr>
          <w:rFonts w:cs="Calibri"/>
          <w:b/>
        </w:rPr>
      </w:pPr>
    </w:p>
    <w:p w:rsidR="00023027" w:rsidRDefault="00023027" w:rsidP="00062D14">
      <w:pPr>
        <w:rPr>
          <w:rFonts w:cs="Calibri"/>
          <w:b/>
        </w:rPr>
      </w:pPr>
      <w:r>
        <w:rPr>
          <w:rFonts w:cs="Calibri"/>
          <w:b/>
        </w:rPr>
        <w:br w:type="page"/>
        <w:t>Table:  Variation in Governance Model for Quality Improvement Organizations in Canada</w:t>
      </w:r>
    </w:p>
    <w:p w:rsidR="00023027" w:rsidRPr="00AD7AB3" w:rsidRDefault="00023027" w:rsidP="00062D14">
      <w:pPr>
        <w:rPr>
          <w:rFonts w:cs="Calibri"/>
          <w:b/>
        </w:rPr>
      </w:pPr>
    </w:p>
    <w:tbl>
      <w:tblPr>
        <w:tblW w:w="9358" w:type="dxa"/>
        <w:tblCellMar>
          <w:left w:w="0" w:type="dxa"/>
          <w:right w:w="0" w:type="dxa"/>
        </w:tblCellMar>
        <w:tblLook w:val="0420"/>
      </w:tblPr>
      <w:tblGrid>
        <w:gridCol w:w="3173"/>
        <w:gridCol w:w="1647"/>
        <w:gridCol w:w="2270"/>
        <w:gridCol w:w="2268"/>
      </w:tblGrid>
      <w:tr w:rsidR="00023027" w:rsidRPr="00023027" w:rsidTr="00023027">
        <w:trPr>
          <w:trHeight w:val="584"/>
        </w:trPr>
        <w:tc>
          <w:tcPr>
            <w:tcW w:w="3173"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rsidR="00023027" w:rsidRPr="00023027" w:rsidRDefault="00023027" w:rsidP="00023027">
            <w:pPr>
              <w:rPr>
                <w:rFonts w:cs="Calibri"/>
                <w:b/>
              </w:rPr>
            </w:pPr>
            <w:r w:rsidRPr="00023027">
              <w:rPr>
                <w:rFonts w:cs="Calibri"/>
                <w:b/>
                <w:bCs/>
              </w:rPr>
              <w:t>Organization</w:t>
            </w:r>
          </w:p>
        </w:tc>
        <w:tc>
          <w:tcPr>
            <w:tcW w:w="1647"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rsidR="00023027" w:rsidRPr="00023027" w:rsidRDefault="00023027" w:rsidP="00023027">
            <w:pPr>
              <w:rPr>
                <w:rFonts w:cs="Calibri"/>
                <w:b/>
              </w:rPr>
            </w:pPr>
            <w:r>
              <w:rPr>
                <w:rFonts w:cs="Calibri"/>
                <w:b/>
                <w:bCs/>
              </w:rPr>
              <w:t>Government-</w:t>
            </w:r>
            <w:r w:rsidRPr="00023027">
              <w:rPr>
                <w:rFonts w:cs="Calibri"/>
                <w:b/>
                <w:bCs/>
              </w:rPr>
              <w:t xml:space="preserve"> Funded Non-Profit</w:t>
            </w:r>
          </w:p>
        </w:tc>
        <w:tc>
          <w:tcPr>
            <w:tcW w:w="2270"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rsidR="00023027" w:rsidRPr="00023027" w:rsidRDefault="00023027" w:rsidP="00023027">
            <w:pPr>
              <w:rPr>
                <w:rFonts w:cs="Calibri"/>
                <w:b/>
              </w:rPr>
            </w:pPr>
            <w:r w:rsidRPr="00023027">
              <w:rPr>
                <w:rFonts w:cs="Calibri"/>
                <w:b/>
                <w:bCs/>
              </w:rPr>
              <w:t>Gov</w:t>
            </w:r>
            <w:r>
              <w:rPr>
                <w:rFonts w:cs="Calibri"/>
                <w:b/>
                <w:bCs/>
              </w:rPr>
              <w:t>ernmen</w:t>
            </w:r>
            <w:r w:rsidRPr="00023027">
              <w:rPr>
                <w:rFonts w:cs="Calibri"/>
                <w:b/>
                <w:bCs/>
              </w:rPr>
              <w:t>t Agency, Indep</w:t>
            </w:r>
            <w:r>
              <w:rPr>
                <w:rFonts w:cs="Calibri"/>
                <w:b/>
                <w:bCs/>
              </w:rPr>
              <w:t>endent</w:t>
            </w:r>
            <w:r w:rsidRPr="00023027">
              <w:rPr>
                <w:rFonts w:cs="Calibri"/>
                <w:b/>
                <w:bCs/>
              </w:rPr>
              <w:t xml:space="preserve"> Board</w:t>
            </w:r>
          </w:p>
        </w:tc>
        <w:tc>
          <w:tcPr>
            <w:tcW w:w="2268" w:type="dxa"/>
            <w:tcBorders>
              <w:top w:val="single" w:sz="8" w:space="0" w:color="FFFFFF"/>
              <w:left w:val="single" w:sz="8" w:space="0" w:color="FFFFFF"/>
              <w:bottom w:val="single" w:sz="24" w:space="0" w:color="FFFFFF"/>
              <w:right w:val="single" w:sz="8" w:space="0" w:color="FFFFFF"/>
            </w:tcBorders>
            <w:shd w:val="clear" w:color="auto" w:fill="BBE0E3"/>
            <w:tcMar>
              <w:top w:w="72" w:type="dxa"/>
              <w:left w:w="144" w:type="dxa"/>
              <w:bottom w:w="72" w:type="dxa"/>
              <w:right w:w="144" w:type="dxa"/>
            </w:tcMar>
            <w:hideMark/>
          </w:tcPr>
          <w:p w:rsidR="00023027" w:rsidRPr="00023027" w:rsidRDefault="00023027" w:rsidP="00023027">
            <w:pPr>
              <w:rPr>
                <w:rFonts w:cs="Calibri"/>
                <w:b/>
              </w:rPr>
            </w:pPr>
            <w:r w:rsidRPr="00023027">
              <w:rPr>
                <w:rFonts w:cs="Calibri"/>
                <w:b/>
                <w:bCs/>
              </w:rPr>
              <w:t>Within Ministry</w:t>
            </w:r>
          </w:p>
        </w:tc>
      </w:tr>
      <w:tr w:rsidR="00023027" w:rsidRPr="00023027" w:rsidTr="00023027">
        <w:trPr>
          <w:trHeight w:val="584"/>
        </w:trPr>
        <w:tc>
          <w:tcPr>
            <w:tcW w:w="3173"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023027" w:rsidRPr="00023027" w:rsidRDefault="00023027" w:rsidP="00023027">
            <w:pPr>
              <w:rPr>
                <w:rFonts w:cs="Calibri"/>
                <w:b/>
              </w:rPr>
            </w:pPr>
            <w:r w:rsidRPr="00023027">
              <w:rPr>
                <w:rFonts w:cs="Calibri"/>
                <w:b/>
              </w:rPr>
              <w:t>BC Centre for Patient Safety &amp; Quality</w:t>
            </w:r>
          </w:p>
        </w:tc>
        <w:tc>
          <w:tcPr>
            <w:tcW w:w="1647"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023027" w:rsidRPr="00023027" w:rsidRDefault="00023027" w:rsidP="00023027">
            <w:pPr>
              <w:rPr>
                <w:rFonts w:cs="Calibri"/>
                <w:b/>
              </w:rPr>
            </w:pPr>
          </w:p>
        </w:tc>
        <w:tc>
          <w:tcPr>
            <w:tcW w:w="2270"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023027" w:rsidRPr="00023027" w:rsidRDefault="00023027" w:rsidP="00023027">
            <w:pPr>
              <w:rPr>
                <w:rFonts w:cs="Calibri"/>
                <w:b/>
              </w:rPr>
            </w:pPr>
            <w:r w:rsidRPr="00023027">
              <w:rPr>
                <w:rFonts w:cs="Calibri"/>
                <w:b/>
              </w:rPr>
              <w:t>X</w:t>
            </w:r>
          </w:p>
        </w:tc>
        <w:tc>
          <w:tcPr>
            <w:tcW w:w="2268"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023027" w:rsidRPr="00023027" w:rsidRDefault="00023027" w:rsidP="00023027">
            <w:pPr>
              <w:rPr>
                <w:rFonts w:cs="Calibri"/>
                <w:b/>
              </w:rPr>
            </w:pPr>
          </w:p>
        </w:tc>
      </w:tr>
      <w:tr w:rsidR="00023027" w:rsidRPr="00023027" w:rsidTr="00023027">
        <w:trPr>
          <w:trHeight w:val="584"/>
        </w:trPr>
        <w:tc>
          <w:tcPr>
            <w:tcW w:w="3173"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023027" w:rsidRPr="00023027" w:rsidRDefault="00023027" w:rsidP="00023027">
            <w:pPr>
              <w:rPr>
                <w:rFonts w:cs="Calibri"/>
                <w:b/>
              </w:rPr>
            </w:pPr>
            <w:r w:rsidRPr="00023027">
              <w:rPr>
                <w:rFonts w:cs="Calibri"/>
                <w:b/>
              </w:rPr>
              <w:t>HQC Alberta</w:t>
            </w:r>
          </w:p>
        </w:tc>
        <w:tc>
          <w:tcPr>
            <w:tcW w:w="1647"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023027" w:rsidRPr="00023027" w:rsidRDefault="00023027" w:rsidP="00023027">
            <w:pPr>
              <w:rPr>
                <w:rFonts w:cs="Calibri"/>
                <w:b/>
              </w:rPr>
            </w:pPr>
          </w:p>
        </w:tc>
        <w:tc>
          <w:tcPr>
            <w:tcW w:w="2270"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023027" w:rsidRPr="00023027" w:rsidRDefault="00023027" w:rsidP="00023027">
            <w:pPr>
              <w:rPr>
                <w:rFonts w:cs="Calibri"/>
                <w:b/>
              </w:rPr>
            </w:pPr>
            <w:r w:rsidRPr="00023027">
              <w:rPr>
                <w:rFonts w:cs="Calibri"/>
                <w:b/>
              </w:rPr>
              <w:t>X</w:t>
            </w:r>
          </w:p>
        </w:tc>
        <w:tc>
          <w:tcPr>
            <w:tcW w:w="2268"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023027" w:rsidRPr="00023027" w:rsidRDefault="00023027" w:rsidP="00023027">
            <w:pPr>
              <w:rPr>
                <w:rFonts w:cs="Calibri"/>
                <w:b/>
              </w:rPr>
            </w:pPr>
          </w:p>
        </w:tc>
      </w:tr>
      <w:tr w:rsidR="00023027" w:rsidRPr="00023027" w:rsidTr="00023027">
        <w:trPr>
          <w:trHeight w:val="584"/>
        </w:trPr>
        <w:tc>
          <w:tcPr>
            <w:tcW w:w="3173"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023027" w:rsidRPr="00023027" w:rsidRDefault="00023027" w:rsidP="00023027">
            <w:pPr>
              <w:rPr>
                <w:rFonts w:cs="Calibri"/>
                <w:b/>
              </w:rPr>
            </w:pPr>
            <w:r w:rsidRPr="00023027">
              <w:rPr>
                <w:rFonts w:cs="Calibri"/>
                <w:b/>
              </w:rPr>
              <w:t>HQC Saskatchewan</w:t>
            </w:r>
          </w:p>
        </w:tc>
        <w:tc>
          <w:tcPr>
            <w:tcW w:w="1647"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023027" w:rsidRPr="00023027" w:rsidRDefault="00023027" w:rsidP="00023027">
            <w:pPr>
              <w:rPr>
                <w:rFonts w:cs="Calibri"/>
                <w:b/>
              </w:rPr>
            </w:pPr>
          </w:p>
        </w:tc>
        <w:tc>
          <w:tcPr>
            <w:tcW w:w="2270"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023027" w:rsidRPr="00023027" w:rsidRDefault="00023027" w:rsidP="00023027">
            <w:pPr>
              <w:rPr>
                <w:rFonts w:cs="Calibri"/>
                <w:b/>
              </w:rPr>
            </w:pPr>
            <w:r w:rsidRPr="00023027">
              <w:rPr>
                <w:rFonts w:cs="Calibri"/>
                <w:b/>
              </w:rPr>
              <w:t>X</w:t>
            </w:r>
          </w:p>
        </w:tc>
        <w:tc>
          <w:tcPr>
            <w:tcW w:w="2268"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023027" w:rsidRPr="00023027" w:rsidRDefault="00023027" w:rsidP="00023027">
            <w:pPr>
              <w:rPr>
                <w:rFonts w:cs="Calibri"/>
                <w:b/>
              </w:rPr>
            </w:pPr>
          </w:p>
        </w:tc>
      </w:tr>
      <w:tr w:rsidR="00023027" w:rsidRPr="00023027" w:rsidTr="00023027">
        <w:trPr>
          <w:trHeight w:val="584"/>
        </w:trPr>
        <w:tc>
          <w:tcPr>
            <w:tcW w:w="3173"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023027" w:rsidRPr="00023027" w:rsidRDefault="00023027" w:rsidP="00023027">
            <w:pPr>
              <w:rPr>
                <w:rFonts w:cs="Calibri"/>
                <w:b/>
              </w:rPr>
            </w:pPr>
            <w:r w:rsidRPr="00023027">
              <w:rPr>
                <w:rFonts w:cs="Calibri"/>
                <w:b/>
              </w:rPr>
              <w:t>Manitoba Institute for Patient Safety</w:t>
            </w:r>
          </w:p>
        </w:tc>
        <w:tc>
          <w:tcPr>
            <w:tcW w:w="1647"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023027" w:rsidRPr="00023027" w:rsidRDefault="00023027" w:rsidP="00023027">
            <w:pPr>
              <w:rPr>
                <w:rFonts w:cs="Calibri"/>
                <w:b/>
              </w:rPr>
            </w:pPr>
            <w:r w:rsidRPr="00023027">
              <w:rPr>
                <w:rFonts w:cs="Calibri"/>
                <w:b/>
              </w:rPr>
              <w:t>X</w:t>
            </w:r>
          </w:p>
        </w:tc>
        <w:tc>
          <w:tcPr>
            <w:tcW w:w="2270"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023027" w:rsidRPr="00023027" w:rsidRDefault="00023027" w:rsidP="00023027">
            <w:pPr>
              <w:rPr>
                <w:rFonts w:cs="Calibri"/>
                <w:b/>
              </w:rPr>
            </w:pPr>
          </w:p>
        </w:tc>
        <w:tc>
          <w:tcPr>
            <w:tcW w:w="2268"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023027" w:rsidRPr="00023027" w:rsidRDefault="00023027" w:rsidP="00023027">
            <w:pPr>
              <w:rPr>
                <w:rFonts w:cs="Calibri"/>
                <w:b/>
              </w:rPr>
            </w:pPr>
          </w:p>
        </w:tc>
      </w:tr>
      <w:tr w:rsidR="00023027" w:rsidRPr="00023027" w:rsidTr="00023027">
        <w:trPr>
          <w:trHeight w:val="584"/>
        </w:trPr>
        <w:tc>
          <w:tcPr>
            <w:tcW w:w="3173"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023027" w:rsidRPr="00023027" w:rsidRDefault="00023027" w:rsidP="00023027">
            <w:pPr>
              <w:rPr>
                <w:rFonts w:cs="Calibri"/>
                <w:b/>
              </w:rPr>
            </w:pPr>
            <w:r w:rsidRPr="00023027">
              <w:rPr>
                <w:rFonts w:cs="Calibri"/>
                <w:b/>
              </w:rPr>
              <w:t>Health Quality Ontario</w:t>
            </w:r>
          </w:p>
        </w:tc>
        <w:tc>
          <w:tcPr>
            <w:tcW w:w="1647"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023027" w:rsidRPr="00023027" w:rsidRDefault="00023027" w:rsidP="00023027">
            <w:pPr>
              <w:rPr>
                <w:rFonts w:cs="Calibri"/>
                <w:b/>
              </w:rPr>
            </w:pPr>
          </w:p>
        </w:tc>
        <w:tc>
          <w:tcPr>
            <w:tcW w:w="2270"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023027" w:rsidRPr="00023027" w:rsidRDefault="00023027" w:rsidP="00023027">
            <w:pPr>
              <w:rPr>
                <w:rFonts w:cs="Calibri"/>
                <w:b/>
              </w:rPr>
            </w:pPr>
            <w:r w:rsidRPr="00023027">
              <w:rPr>
                <w:rFonts w:cs="Calibri"/>
                <w:b/>
              </w:rPr>
              <w:t>X</w:t>
            </w:r>
          </w:p>
        </w:tc>
        <w:tc>
          <w:tcPr>
            <w:tcW w:w="2268"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023027" w:rsidRPr="00023027" w:rsidRDefault="00023027" w:rsidP="00023027">
            <w:pPr>
              <w:rPr>
                <w:rFonts w:cs="Calibri"/>
                <w:b/>
              </w:rPr>
            </w:pPr>
          </w:p>
        </w:tc>
      </w:tr>
      <w:tr w:rsidR="00023027" w:rsidRPr="00023027" w:rsidTr="00023027">
        <w:trPr>
          <w:trHeight w:val="584"/>
        </w:trPr>
        <w:tc>
          <w:tcPr>
            <w:tcW w:w="3173"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023027" w:rsidRPr="00023027" w:rsidRDefault="00023027" w:rsidP="00023027">
            <w:pPr>
              <w:rPr>
                <w:rFonts w:cs="Calibri"/>
                <w:b/>
              </w:rPr>
            </w:pPr>
            <w:r w:rsidRPr="00023027">
              <w:rPr>
                <w:rFonts w:cs="Calibri"/>
                <w:b/>
              </w:rPr>
              <w:t>New Brunswick Health Council</w:t>
            </w:r>
          </w:p>
        </w:tc>
        <w:tc>
          <w:tcPr>
            <w:tcW w:w="1647"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023027" w:rsidRPr="00023027" w:rsidRDefault="00023027" w:rsidP="00023027">
            <w:pPr>
              <w:rPr>
                <w:rFonts w:cs="Calibri"/>
                <w:b/>
              </w:rPr>
            </w:pPr>
          </w:p>
        </w:tc>
        <w:tc>
          <w:tcPr>
            <w:tcW w:w="2270"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023027" w:rsidRPr="00023027" w:rsidRDefault="00023027" w:rsidP="00023027">
            <w:pPr>
              <w:rPr>
                <w:rFonts w:cs="Calibri"/>
                <w:b/>
              </w:rPr>
            </w:pPr>
            <w:r w:rsidRPr="00023027">
              <w:rPr>
                <w:rFonts w:cs="Calibri"/>
                <w:b/>
              </w:rPr>
              <w:t>X</w:t>
            </w:r>
          </w:p>
        </w:tc>
        <w:tc>
          <w:tcPr>
            <w:tcW w:w="2268"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023027" w:rsidRPr="00023027" w:rsidRDefault="00023027" w:rsidP="00023027">
            <w:pPr>
              <w:rPr>
                <w:rFonts w:cs="Calibri"/>
                <w:b/>
              </w:rPr>
            </w:pPr>
          </w:p>
        </w:tc>
      </w:tr>
      <w:tr w:rsidR="00023027" w:rsidRPr="00023027" w:rsidTr="00023027">
        <w:trPr>
          <w:trHeight w:val="584"/>
        </w:trPr>
        <w:tc>
          <w:tcPr>
            <w:tcW w:w="3173"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023027" w:rsidRPr="00023027" w:rsidRDefault="00023027" w:rsidP="00023027">
            <w:pPr>
              <w:rPr>
                <w:rFonts w:cs="Calibri"/>
                <w:b/>
              </w:rPr>
            </w:pPr>
            <w:r w:rsidRPr="00023027">
              <w:rPr>
                <w:rFonts w:cs="Calibri"/>
                <w:b/>
              </w:rPr>
              <w:t>Nova Scotia Quality Unit</w:t>
            </w:r>
          </w:p>
        </w:tc>
        <w:tc>
          <w:tcPr>
            <w:tcW w:w="1647"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023027" w:rsidRPr="00023027" w:rsidRDefault="00023027" w:rsidP="00023027">
            <w:pPr>
              <w:rPr>
                <w:rFonts w:cs="Calibri"/>
                <w:b/>
              </w:rPr>
            </w:pPr>
          </w:p>
        </w:tc>
        <w:tc>
          <w:tcPr>
            <w:tcW w:w="2270"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023027" w:rsidRPr="00023027" w:rsidRDefault="00023027" w:rsidP="00023027">
            <w:pPr>
              <w:rPr>
                <w:rFonts w:cs="Calibri"/>
                <w:b/>
              </w:rPr>
            </w:pPr>
          </w:p>
        </w:tc>
        <w:tc>
          <w:tcPr>
            <w:tcW w:w="2268"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023027" w:rsidRPr="00023027" w:rsidRDefault="00023027" w:rsidP="00023027">
            <w:pPr>
              <w:rPr>
                <w:rFonts w:cs="Calibri"/>
                <w:b/>
              </w:rPr>
            </w:pPr>
            <w:r w:rsidRPr="00023027">
              <w:rPr>
                <w:rFonts w:cs="Calibri"/>
                <w:b/>
              </w:rPr>
              <w:t>X</w:t>
            </w:r>
          </w:p>
        </w:tc>
      </w:tr>
    </w:tbl>
    <w:p w:rsidR="00062D14" w:rsidRPr="00AD7AB3" w:rsidRDefault="00062D14" w:rsidP="00062D14">
      <w:pPr>
        <w:rPr>
          <w:rFonts w:cs="Calibri"/>
          <w:b/>
        </w:rPr>
      </w:pPr>
    </w:p>
    <w:p w:rsidR="00062D14" w:rsidRPr="00682D10" w:rsidRDefault="00682D10" w:rsidP="00682D10">
      <w:pPr>
        <w:pStyle w:val="Heading1"/>
      </w:pPr>
      <w:r>
        <w:br w:type="page"/>
      </w:r>
      <w:bookmarkStart w:id="86" w:name="_Toc385307299"/>
      <w:r w:rsidRPr="00682D10">
        <w:t xml:space="preserve">Appendix </w:t>
      </w:r>
      <w:r>
        <w:t>VI</w:t>
      </w:r>
      <w:r w:rsidR="00CA5845">
        <w:rPr>
          <w:lang w:val="en-CA"/>
        </w:rPr>
        <w:t>II</w:t>
      </w:r>
      <w:r w:rsidRPr="00682D10">
        <w:t>:  Sample Job Description for Quality Improvement Facilitators</w:t>
      </w:r>
      <w:bookmarkEnd w:id="86"/>
    </w:p>
    <w:p w:rsidR="00682D10" w:rsidRDefault="00682D10" w:rsidP="00062D14">
      <w:r>
        <w:t>Source:  Health Quality Council, Saskatchewan, 2014</w:t>
      </w:r>
    </w:p>
    <w:p w:rsidR="00682D10" w:rsidRDefault="00682D10" w:rsidP="00EE42A9">
      <w:pPr>
        <w:pStyle w:val="NoSpacing"/>
      </w:pPr>
    </w:p>
    <w:p w:rsidR="00682D10" w:rsidRPr="00EE42A9" w:rsidRDefault="00682D10" w:rsidP="00EE42A9">
      <w:pPr>
        <w:pStyle w:val="NoSpacing"/>
        <w:rPr>
          <w:rFonts w:cs="Arial"/>
          <w:b/>
        </w:rPr>
      </w:pPr>
      <w:r w:rsidRPr="00EE42A9">
        <w:rPr>
          <w:rFonts w:cs="Arial"/>
          <w:b/>
        </w:rPr>
        <w:t>QUALITY IMPROVEMENT CONSULTANT</w:t>
      </w:r>
    </w:p>
    <w:p w:rsidR="00EE42A9" w:rsidRDefault="00EE42A9" w:rsidP="00682D10">
      <w:pPr>
        <w:spacing w:after="120"/>
        <w:rPr>
          <w:rFonts w:ascii="Tw Cen MT" w:hAnsi="Tw Cen MT"/>
        </w:rPr>
      </w:pPr>
    </w:p>
    <w:p w:rsidR="00EE42A9" w:rsidRPr="00EE42A9" w:rsidRDefault="00EE42A9" w:rsidP="00682D10">
      <w:pPr>
        <w:spacing w:after="120"/>
        <w:rPr>
          <w:rFonts w:ascii="Tw Cen MT" w:hAnsi="Tw Cen MT"/>
          <w:b/>
        </w:rPr>
      </w:pPr>
      <w:r w:rsidRPr="00EE42A9">
        <w:rPr>
          <w:rFonts w:ascii="Tw Cen MT" w:hAnsi="Tw Cen MT"/>
          <w:b/>
        </w:rPr>
        <w:t>Position Summary</w:t>
      </w:r>
    </w:p>
    <w:p w:rsidR="00682D10" w:rsidRDefault="00682D10" w:rsidP="00682D10">
      <w:pPr>
        <w:spacing w:after="120"/>
        <w:rPr>
          <w:rFonts w:ascii="Tw Cen MT" w:hAnsi="Tw Cen MT"/>
        </w:rPr>
      </w:pPr>
      <w:r w:rsidRPr="006B3592">
        <w:rPr>
          <w:rFonts w:ascii="Tw Cen MT" w:hAnsi="Tw Cen MT"/>
        </w:rPr>
        <w:t>The Quality Improvement Consultant participates in project teams and advances quality i</w:t>
      </w:r>
      <w:r w:rsidRPr="006B3592">
        <w:rPr>
          <w:rFonts w:ascii="Tw Cen MT" w:hAnsi="Tw Cen MT"/>
        </w:rPr>
        <w:t>m</w:t>
      </w:r>
      <w:r w:rsidRPr="006B3592">
        <w:rPr>
          <w:rFonts w:ascii="Tw Cen MT" w:hAnsi="Tw Cen MT"/>
        </w:rPr>
        <w:t>provement work under the general direction of a Program Director, and with the advice and direction of senior staff, to achieve the obje</w:t>
      </w:r>
      <w:r w:rsidRPr="006B3592">
        <w:rPr>
          <w:rFonts w:ascii="Tw Cen MT" w:hAnsi="Tw Cen MT"/>
        </w:rPr>
        <w:t>c</w:t>
      </w:r>
      <w:r w:rsidRPr="006B3592">
        <w:rPr>
          <w:rFonts w:ascii="Tw Cen MT" w:hAnsi="Tw Cen MT"/>
        </w:rPr>
        <w:t xml:space="preserve">tives of a specific project. This position is located in </w:t>
      </w:r>
      <w:smartTag w:uri="urn:schemas-microsoft-com:office:smarttags" w:element="City">
        <w:smartTag w:uri="urn:schemas-microsoft-com:office:smarttags" w:element="place">
          <w:r w:rsidRPr="006B3592">
            <w:rPr>
              <w:rFonts w:ascii="Tw Cen MT" w:hAnsi="Tw Cen MT"/>
            </w:rPr>
            <w:t>Saskatoon</w:t>
          </w:r>
        </w:smartTag>
      </w:smartTag>
      <w:r w:rsidRPr="006B3592">
        <w:rPr>
          <w:rFonts w:ascii="Tw Cen MT" w:hAnsi="Tw Cen MT"/>
        </w:rPr>
        <w:t xml:space="preserve"> and is full-time.</w:t>
      </w:r>
    </w:p>
    <w:p w:rsidR="00EE42A9" w:rsidRDefault="00EE42A9" w:rsidP="00682D10">
      <w:pPr>
        <w:spacing w:after="120"/>
        <w:rPr>
          <w:rFonts w:ascii="Tw Cen MT" w:hAnsi="Tw Cen MT"/>
          <w:b/>
        </w:rPr>
      </w:pPr>
    </w:p>
    <w:p w:rsidR="00EE42A9" w:rsidRPr="00EE42A9" w:rsidRDefault="00EE42A9" w:rsidP="00682D10">
      <w:pPr>
        <w:spacing w:after="120"/>
        <w:rPr>
          <w:rFonts w:ascii="Tw Cen MT" w:hAnsi="Tw Cen MT"/>
          <w:b/>
        </w:rPr>
      </w:pPr>
      <w:r w:rsidRPr="00EE42A9">
        <w:rPr>
          <w:rFonts w:ascii="Tw Cen MT" w:hAnsi="Tw Cen MT"/>
          <w:b/>
        </w:rPr>
        <w:t>Reporting Relationships</w:t>
      </w:r>
    </w:p>
    <w:p w:rsidR="00682D10" w:rsidRPr="006B3592" w:rsidRDefault="00682D10" w:rsidP="00682D10">
      <w:pPr>
        <w:numPr>
          <w:ilvl w:val="0"/>
          <w:numId w:val="34"/>
        </w:numPr>
        <w:tabs>
          <w:tab w:val="clear" w:pos="360"/>
          <w:tab w:val="num" w:pos="284"/>
        </w:tabs>
        <w:overflowPunct w:val="0"/>
        <w:autoSpaceDE w:val="0"/>
        <w:autoSpaceDN w:val="0"/>
        <w:adjustRightInd w:val="0"/>
        <w:spacing w:after="120" w:line="240" w:lineRule="auto"/>
        <w:textAlignment w:val="baseline"/>
        <w:rPr>
          <w:rFonts w:ascii="Tw Cen MT" w:hAnsi="Tw Cen MT"/>
        </w:rPr>
      </w:pPr>
      <w:r w:rsidRPr="006B3592">
        <w:rPr>
          <w:rFonts w:ascii="Tw Cen MT" w:hAnsi="Tw Cen MT"/>
        </w:rPr>
        <w:t>Given the presence of an organizational matrix stru</w:t>
      </w:r>
      <w:r w:rsidRPr="006B3592">
        <w:rPr>
          <w:rFonts w:ascii="Tw Cen MT" w:hAnsi="Tw Cen MT"/>
        </w:rPr>
        <w:t>c</w:t>
      </w:r>
      <w:r w:rsidRPr="006B3592">
        <w:rPr>
          <w:rFonts w:ascii="Tw Cen MT" w:hAnsi="Tw Cen MT"/>
        </w:rPr>
        <w:t>ture within the HQC, the Quality Improvement Consultant reports to the Director of Quality Improvement and to one or more Pr</w:t>
      </w:r>
      <w:r w:rsidRPr="006B3592">
        <w:rPr>
          <w:rFonts w:ascii="Tw Cen MT" w:hAnsi="Tw Cen MT"/>
        </w:rPr>
        <w:t>o</w:t>
      </w:r>
      <w:r w:rsidRPr="006B3592">
        <w:rPr>
          <w:rFonts w:ascii="Tw Cen MT" w:hAnsi="Tw Cen MT"/>
        </w:rPr>
        <w:t>gram Directors;</w:t>
      </w:r>
    </w:p>
    <w:p w:rsidR="00682D10" w:rsidRPr="006B3592" w:rsidRDefault="00682D10" w:rsidP="00682D10">
      <w:pPr>
        <w:numPr>
          <w:ilvl w:val="0"/>
          <w:numId w:val="34"/>
        </w:numPr>
        <w:tabs>
          <w:tab w:val="clear" w:pos="360"/>
          <w:tab w:val="num" w:pos="284"/>
        </w:tabs>
        <w:overflowPunct w:val="0"/>
        <w:autoSpaceDE w:val="0"/>
        <w:autoSpaceDN w:val="0"/>
        <w:adjustRightInd w:val="0"/>
        <w:spacing w:after="120" w:line="240" w:lineRule="auto"/>
        <w:textAlignment w:val="baseline"/>
        <w:rPr>
          <w:rFonts w:ascii="Tw Cen MT" w:hAnsi="Tw Cen MT"/>
        </w:rPr>
      </w:pPr>
      <w:r w:rsidRPr="006B3592">
        <w:rPr>
          <w:rFonts w:ascii="Tw Cen MT" w:hAnsi="Tw Cen MT"/>
        </w:rPr>
        <w:t>Is evaluated in annual performance review led by the Director of Quality Improvement with input from Program Dire</w:t>
      </w:r>
      <w:r w:rsidRPr="006B3592">
        <w:rPr>
          <w:rFonts w:ascii="Tw Cen MT" w:hAnsi="Tw Cen MT"/>
        </w:rPr>
        <w:t>c</w:t>
      </w:r>
      <w:r w:rsidRPr="006B3592">
        <w:rPr>
          <w:rFonts w:ascii="Tw Cen MT" w:hAnsi="Tw Cen MT"/>
        </w:rPr>
        <w:t>tors;</w:t>
      </w:r>
    </w:p>
    <w:p w:rsidR="00682D10" w:rsidRPr="006B3592" w:rsidRDefault="00682D10" w:rsidP="00682D10">
      <w:pPr>
        <w:numPr>
          <w:ilvl w:val="0"/>
          <w:numId w:val="34"/>
        </w:numPr>
        <w:tabs>
          <w:tab w:val="clear" w:pos="360"/>
          <w:tab w:val="num" w:pos="284"/>
        </w:tabs>
        <w:overflowPunct w:val="0"/>
        <w:autoSpaceDE w:val="0"/>
        <w:autoSpaceDN w:val="0"/>
        <w:adjustRightInd w:val="0"/>
        <w:spacing w:after="120" w:line="240" w:lineRule="auto"/>
        <w:textAlignment w:val="baseline"/>
        <w:rPr>
          <w:rFonts w:ascii="Tw Cen MT" w:hAnsi="Tw Cen MT"/>
        </w:rPr>
      </w:pPr>
      <w:r w:rsidRPr="006B3592">
        <w:rPr>
          <w:rFonts w:ascii="Tw Cen MT" w:hAnsi="Tw Cen MT"/>
        </w:rPr>
        <w:t>Although there are no direct reports to this position, the QI Consultant may assume a leade</w:t>
      </w:r>
      <w:r w:rsidRPr="006B3592">
        <w:rPr>
          <w:rFonts w:ascii="Tw Cen MT" w:hAnsi="Tw Cen MT"/>
        </w:rPr>
        <w:t>r</w:t>
      </w:r>
      <w:r w:rsidRPr="006B3592">
        <w:rPr>
          <w:rFonts w:ascii="Tw Cen MT" w:hAnsi="Tw Cen MT"/>
        </w:rPr>
        <w:t>ship role within a team and oversee tasks for specific components of project work.</w:t>
      </w:r>
    </w:p>
    <w:p w:rsidR="00EE42A9" w:rsidRDefault="00EE42A9" w:rsidP="00682D10">
      <w:pPr>
        <w:spacing w:after="120"/>
        <w:rPr>
          <w:rFonts w:ascii="Tw Cen MT" w:hAnsi="Tw Cen MT"/>
          <w:b/>
        </w:rPr>
      </w:pPr>
    </w:p>
    <w:p w:rsidR="00682D10" w:rsidRPr="00EE42A9" w:rsidRDefault="00EE42A9" w:rsidP="00682D10">
      <w:pPr>
        <w:spacing w:after="120"/>
        <w:rPr>
          <w:rFonts w:ascii="Tw Cen MT" w:hAnsi="Tw Cen MT"/>
          <w:b/>
        </w:rPr>
      </w:pPr>
      <w:r w:rsidRPr="00EE42A9">
        <w:rPr>
          <w:rFonts w:ascii="Tw Cen MT" w:hAnsi="Tw Cen MT"/>
          <w:b/>
        </w:rPr>
        <w:t>Key Responsibilities</w:t>
      </w:r>
    </w:p>
    <w:p w:rsidR="00682D10" w:rsidRPr="006B3592" w:rsidRDefault="00682D10" w:rsidP="00682D10">
      <w:pPr>
        <w:numPr>
          <w:ilvl w:val="0"/>
          <w:numId w:val="33"/>
        </w:numPr>
        <w:overflowPunct w:val="0"/>
        <w:autoSpaceDE w:val="0"/>
        <w:autoSpaceDN w:val="0"/>
        <w:adjustRightInd w:val="0"/>
        <w:spacing w:after="120" w:line="240" w:lineRule="auto"/>
        <w:textAlignment w:val="baseline"/>
        <w:rPr>
          <w:rFonts w:ascii="Tw Cen MT" w:hAnsi="Tw Cen MT"/>
        </w:rPr>
      </w:pPr>
      <w:r w:rsidRPr="006B3592">
        <w:rPr>
          <w:rFonts w:ascii="Tw Cen MT" w:hAnsi="Tw Cen MT"/>
        </w:rPr>
        <w:t>Leads, coaches, and facilitates initiatives in quality improv</w:t>
      </w:r>
      <w:r w:rsidRPr="006B3592">
        <w:rPr>
          <w:rFonts w:ascii="Tw Cen MT" w:hAnsi="Tw Cen MT"/>
        </w:rPr>
        <w:t>e</w:t>
      </w:r>
      <w:r w:rsidRPr="006B3592">
        <w:rPr>
          <w:rFonts w:ascii="Tw Cen MT" w:hAnsi="Tw Cen MT"/>
        </w:rPr>
        <w:t>ment and knowledge exchange;</w:t>
      </w:r>
    </w:p>
    <w:p w:rsidR="00682D10" w:rsidRPr="006B3592" w:rsidRDefault="00682D10" w:rsidP="00682D10">
      <w:pPr>
        <w:numPr>
          <w:ilvl w:val="0"/>
          <w:numId w:val="33"/>
        </w:numPr>
        <w:overflowPunct w:val="0"/>
        <w:autoSpaceDE w:val="0"/>
        <w:autoSpaceDN w:val="0"/>
        <w:adjustRightInd w:val="0"/>
        <w:spacing w:after="120" w:line="240" w:lineRule="auto"/>
        <w:textAlignment w:val="baseline"/>
        <w:rPr>
          <w:rFonts w:ascii="Tw Cen MT" w:hAnsi="Tw Cen MT"/>
        </w:rPr>
      </w:pPr>
      <w:r w:rsidRPr="006B3592">
        <w:rPr>
          <w:rFonts w:ascii="Tw Cen MT" w:hAnsi="Tw Cen MT"/>
        </w:rPr>
        <w:t>Builds capacity for quality improvement through ed</w:t>
      </w:r>
      <w:r w:rsidRPr="006B3592">
        <w:rPr>
          <w:rFonts w:ascii="Tw Cen MT" w:hAnsi="Tw Cen MT"/>
        </w:rPr>
        <w:t>u</w:t>
      </w:r>
      <w:r w:rsidRPr="006B3592">
        <w:rPr>
          <w:rFonts w:ascii="Tw Cen MT" w:hAnsi="Tw Cen MT"/>
        </w:rPr>
        <w:t>cation and mentorship;</w:t>
      </w:r>
    </w:p>
    <w:p w:rsidR="00682D10" w:rsidRPr="006B3592" w:rsidRDefault="00682D10" w:rsidP="00682D10">
      <w:pPr>
        <w:numPr>
          <w:ilvl w:val="0"/>
          <w:numId w:val="33"/>
        </w:numPr>
        <w:overflowPunct w:val="0"/>
        <w:autoSpaceDE w:val="0"/>
        <w:autoSpaceDN w:val="0"/>
        <w:adjustRightInd w:val="0"/>
        <w:spacing w:after="120" w:line="240" w:lineRule="auto"/>
        <w:textAlignment w:val="baseline"/>
        <w:rPr>
          <w:rFonts w:ascii="Tw Cen MT" w:hAnsi="Tw Cen MT"/>
        </w:rPr>
      </w:pPr>
      <w:r w:rsidRPr="006B3592">
        <w:rPr>
          <w:rFonts w:ascii="Tw Cen MT" w:hAnsi="Tw Cen MT"/>
        </w:rPr>
        <w:t>Works with project teams to facilitate and accelerate quality improvement;</w:t>
      </w:r>
    </w:p>
    <w:p w:rsidR="00682D10" w:rsidRDefault="00682D10" w:rsidP="00682D10">
      <w:pPr>
        <w:numPr>
          <w:ilvl w:val="0"/>
          <w:numId w:val="33"/>
        </w:numPr>
        <w:overflowPunct w:val="0"/>
        <w:autoSpaceDE w:val="0"/>
        <w:autoSpaceDN w:val="0"/>
        <w:adjustRightInd w:val="0"/>
        <w:spacing w:after="120" w:line="240" w:lineRule="auto"/>
        <w:textAlignment w:val="baseline"/>
        <w:rPr>
          <w:rFonts w:ascii="Tw Cen MT" w:hAnsi="Tw Cen MT"/>
        </w:rPr>
      </w:pPr>
      <w:r w:rsidRPr="006B3592">
        <w:rPr>
          <w:rFonts w:ascii="Tw Cen MT" w:hAnsi="Tw Cen MT"/>
        </w:rPr>
        <w:t>Builds, maintains, and monitors networks of relatio</w:t>
      </w:r>
      <w:r w:rsidRPr="006B3592">
        <w:rPr>
          <w:rFonts w:ascii="Tw Cen MT" w:hAnsi="Tw Cen MT"/>
        </w:rPr>
        <w:t>n</w:t>
      </w:r>
      <w:r w:rsidRPr="006B3592">
        <w:rPr>
          <w:rFonts w:ascii="Tw Cen MT" w:hAnsi="Tw Cen MT"/>
        </w:rPr>
        <w:t>ships with various components of the health system.</w:t>
      </w:r>
    </w:p>
    <w:p w:rsidR="00EE42A9" w:rsidRDefault="00EE42A9" w:rsidP="00EE42A9">
      <w:pPr>
        <w:overflowPunct w:val="0"/>
        <w:autoSpaceDE w:val="0"/>
        <w:autoSpaceDN w:val="0"/>
        <w:adjustRightInd w:val="0"/>
        <w:spacing w:after="120" w:line="240" w:lineRule="auto"/>
        <w:textAlignment w:val="baseline"/>
        <w:rPr>
          <w:rFonts w:ascii="Tw Cen MT" w:hAnsi="Tw Cen MT"/>
        </w:rPr>
      </w:pPr>
    </w:p>
    <w:p w:rsidR="00EE42A9" w:rsidRPr="00EE42A9" w:rsidRDefault="00EE42A9" w:rsidP="00EE42A9">
      <w:pPr>
        <w:overflowPunct w:val="0"/>
        <w:autoSpaceDE w:val="0"/>
        <w:autoSpaceDN w:val="0"/>
        <w:adjustRightInd w:val="0"/>
        <w:spacing w:after="120" w:line="240" w:lineRule="auto"/>
        <w:textAlignment w:val="baseline"/>
        <w:rPr>
          <w:rFonts w:ascii="Tw Cen MT" w:hAnsi="Tw Cen MT"/>
          <w:b/>
        </w:rPr>
      </w:pPr>
      <w:r w:rsidRPr="00EE42A9">
        <w:rPr>
          <w:rFonts w:ascii="Tw Cen MT" w:hAnsi="Tw Cen MT"/>
          <w:b/>
        </w:rPr>
        <w:t>Qualifications</w:t>
      </w:r>
    </w:p>
    <w:p w:rsidR="00682D10" w:rsidRDefault="00682D10" w:rsidP="00682D10">
      <w:pPr>
        <w:numPr>
          <w:ilvl w:val="0"/>
          <w:numId w:val="35"/>
        </w:numPr>
        <w:overflowPunct w:val="0"/>
        <w:autoSpaceDE w:val="0"/>
        <w:autoSpaceDN w:val="0"/>
        <w:adjustRightInd w:val="0"/>
        <w:spacing w:after="120" w:line="240" w:lineRule="auto"/>
        <w:textAlignment w:val="baseline"/>
        <w:rPr>
          <w:rFonts w:ascii="Tw Cen MT" w:hAnsi="Tw Cen MT"/>
        </w:rPr>
      </w:pPr>
      <w:r w:rsidRPr="006B3592">
        <w:rPr>
          <w:rFonts w:ascii="Tw Cen MT" w:hAnsi="Tw Cen MT"/>
        </w:rPr>
        <w:t>A Master’s degree in a health care related discipline, education, social sciences, or business administration</w:t>
      </w:r>
      <w:r>
        <w:rPr>
          <w:rFonts w:ascii="Tw Cen MT" w:hAnsi="Tw Cen MT"/>
        </w:rPr>
        <w:t>.</w:t>
      </w:r>
      <w:r w:rsidRPr="006B3592">
        <w:rPr>
          <w:rFonts w:ascii="Tw Cen MT" w:hAnsi="Tw Cen MT"/>
        </w:rPr>
        <w:t xml:space="preserve"> or;</w:t>
      </w:r>
    </w:p>
    <w:p w:rsidR="00682D10" w:rsidRPr="005266A6" w:rsidRDefault="00682D10" w:rsidP="00682D10">
      <w:pPr>
        <w:pStyle w:val="normal0"/>
        <w:numPr>
          <w:ilvl w:val="0"/>
          <w:numId w:val="35"/>
        </w:numPr>
        <w:spacing w:after="90"/>
        <w:rPr>
          <w:rFonts w:ascii="Tw Cen MT" w:hAnsi="Tw Cen MT"/>
          <w:sz w:val="24"/>
          <w:szCs w:val="24"/>
        </w:rPr>
      </w:pPr>
      <w:r w:rsidRPr="005266A6">
        <w:rPr>
          <w:rFonts w:ascii="Tw Cen MT" w:hAnsi="Tw Cen MT"/>
          <w:sz w:val="24"/>
          <w:szCs w:val="24"/>
        </w:rPr>
        <w:t xml:space="preserve">A Bachelor's degree in a health care related discipline, education, social sciences or business administration and </w:t>
      </w:r>
      <w:r>
        <w:rPr>
          <w:rFonts w:ascii="Tw Cen MT" w:hAnsi="Tw Cen MT"/>
          <w:sz w:val="24"/>
          <w:szCs w:val="24"/>
        </w:rPr>
        <w:t xml:space="preserve">one </w:t>
      </w:r>
      <w:r w:rsidRPr="005266A6">
        <w:rPr>
          <w:rFonts w:ascii="Tw Cen MT" w:hAnsi="Tw Cen MT"/>
          <w:sz w:val="24"/>
          <w:szCs w:val="24"/>
        </w:rPr>
        <w:t>years</w:t>
      </w:r>
      <w:r>
        <w:rPr>
          <w:rFonts w:ascii="Tw Cen MT" w:hAnsi="Tw Cen MT"/>
          <w:sz w:val="24"/>
          <w:szCs w:val="24"/>
        </w:rPr>
        <w:t>’</w:t>
      </w:r>
      <w:r w:rsidRPr="005266A6">
        <w:rPr>
          <w:rFonts w:ascii="Tw Cen MT" w:hAnsi="Tw Cen MT"/>
          <w:sz w:val="24"/>
          <w:szCs w:val="24"/>
        </w:rPr>
        <w:t xml:space="preserve"> work experience, preferably in a health care environment or; </w:t>
      </w:r>
    </w:p>
    <w:p w:rsidR="00682D10" w:rsidRPr="005266A6" w:rsidRDefault="00682D10" w:rsidP="00682D10">
      <w:pPr>
        <w:pStyle w:val="normal0"/>
        <w:numPr>
          <w:ilvl w:val="0"/>
          <w:numId w:val="35"/>
        </w:numPr>
        <w:spacing w:after="90"/>
        <w:rPr>
          <w:rFonts w:ascii="Tw Cen MT" w:hAnsi="Tw Cen MT"/>
          <w:sz w:val="24"/>
          <w:szCs w:val="24"/>
        </w:rPr>
      </w:pPr>
      <w:r w:rsidRPr="005266A6">
        <w:rPr>
          <w:rFonts w:ascii="Tw Cen MT" w:hAnsi="Tw Cen MT"/>
          <w:sz w:val="24"/>
          <w:szCs w:val="24"/>
        </w:rPr>
        <w:t xml:space="preserve">Other education or experience related to quality and process improvement, knowledge exchange and transfer and ten years work experience, preferably in a health care environment; </w:t>
      </w:r>
    </w:p>
    <w:p w:rsidR="00682D10" w:rsidRDefault="00682D10" w:rsidP="00682D10">
      <w:pPr>
        <w:numPr>
          <w:ilvl w:val="0"/>
          <w:numId w:val="35"/>
        </w:numPr>
        <w:overflowPunct w:val="0"/>
        <w:autoSpaceDE w:val="0"/>
        <w:autoSpaceDN w:val="0"/>
        <w:adjustRightInd w:val="0"/>
        <w:spacing w:after="120" w:line="240" w:lineRule="auto"/>
        <w:textAlignment w:val="baseline"/>
        <w:rPr>
          <w:rFonts w:ascii="Tw Cen MT" w:hAnsi="Tw Cen MT"/>
        </w:rPr>
      </w:pPr>
      <w:r w:rsidRPr="006B3592">
        <w:rPr>
          <w:rFonts w:ascii="Tw Cen MT" w:hAnsi="Tw Cen MT"/>
        </w:rPr>
        <w:t>Must be able to travel independently in the course of duties of the position.</w:t>
      </w:r>
    </w:p>
    <w:p w:rsidR="00EE42A9" w:rsidRDefault="00EE42A9" w:rsidP="00EE42A9">
      <w:pPr>
        <w:overflowPunct w:val="0"/>
        <w:autoSpaceDE w:val="0"/>
        <w:autoSpaceDN w:val="0"/>
        <w:adjustRightInd w:val="0"/>
        <w:spacing w:after="120" w:line="240" w:lineRule="auto"/>
        <w:textAlignment w:val="baseline"/>
        <w:rPr>
          <w:rFonts w:ascii="Tw Cen MT" w:hAnsi="Tw Cen MT"/>
        </w:rPr>
      </w:pPr>
    </w:p>
    <w:p w:rsidR="00EE42A9" w:rsidRPr="00EE42A9" w:rsidRDefault="00EE42A9" w:rsidP="00EE42A9">
      <w:pPr>
        <w:overflowPunct w:val="0"/>
        <w:autoSpaceDE w:val="0"/>
        <w:autoSpaceDN w:val="0"/>
        <w:adjustRightInd w:val="0"/>
        <w:spacing w:after="120" w:line="240" w:lineRule="auto"/>
        <w:textAlignment w:val="baseline"/>
        <w:rPr>
          <w:rFonts w:ascii="Tw Cen MT" w:hAnsi="Tw Cen MT"/>
          <w:b/>
        </w:rPr>
      </w:pPr>
      <w:r w:rsidRPr="00EE42A9">
        <w:rPr>
          <w:rFonts w:ascii="Tw Cen MT" w:hAnsi="Tw Cen MT"/>
          <w:b/>
        </w:rPr>
        <w:t>General Responsibilities</w:t>
      </w:r>
    </w:p>
    <w:p w:rsidR="00682D10" w:rsidRPr="006B3592" w:rsidRDefault="00682D10" w:rsidP="00682D10">
      <w:pPr>
        <w:numPr>
          <w:ilvl w:val="0"/>
          <w:numId w:val="35"/>
        </w:numPr>
        <w:overflowPunct w:val="0"/>
        <w:autoSpaceDE w:val="0"/>
        <w:autoSpaceDN w:val="0"/>
        <w:adjustRightInd w:val="0"/>
        <w:spacing w:after="120" w:line="240" w:lineRule="auto"/>
        <w:textAlignment w:val="baseline"/>
        <w:rPr>
          <w:rFonts w:ascii="Tw Cen MT" w:hAnsi="Tw Cen MT"/>
        </w:rPr>
      </w:pPr>
      <w:r w:rsidRPr="006B3592">
        <w:rPr>
          <w:rFonts w:ascii="Tw Cen MT" w:hAnsi="Tw Cen MT"/>
        </w:rPr>
        <w:t>Interacts with health system care and service provision staff and clinical and program managers as required to carry out duties;</w:t>
      </w:r>
    </w:p>
    <w:p w:rsidR="00682D10" w:rsidRPr="006B3592" w:rsidRDefault="00682D10" w:rsidP="00682D10">
      <w:pPr>
        <w:numPr>
          <w:ilvl w:val="0"/>
          <w:numId w:val="35"/>
        </w:numPr>
        <w:overflowPunct w:val="0"/>
        <w:autoSpaceDE w:val="0"/>
        <w:autoSpaceDN w:val="0"/>
        <w:adjustRightInd w:val="0"/>
        <w:spacing w:after="120" w:line="240" w:lineRule="auto"/>
        <w:textAlignment w:val="baseline"/>
        <w:rPr>
          <w:rFonts w:ascii="Tw Cen MT" w:hAnsi="Tw Cen MT"/>
        </w:rPr>
      </w:pPr>
      <w:r w:rsidRPr="006B3592">
        <w:rPr>
          <w:rFonts w:ascii="Tw Cen MT" w:hAnsi="Tw Cen MT"/>
        </w:rPr>
        <w:t>Represents the organization in appropriate health care forums or other stakeholder forums relevant to a pa</w:t>
      </w:r>
      <w:r w:rsidRPr="006B3592">
        <w:rPr>
          <w:rFonts w:ascii="Tw Cen MT" w:hAnsi="Tw Cen MT"/>
        </w:rPr>
        <w:t>r</w:t>
      </w:r>
      <w:r w:rsidRPr="006B3592">
        <w:rPr>
          <w:rFonts w:ascii="Tw Cen MT" w:hAnsi="Tw Cen MT"/>
        </w:rPr>
        <w:t>ticular project, when delegated by a Functional or Program Director;</w:t>
      </w:r>
    </w:p>
    <w:p w:rsidR="00682D10" w:rsidRPr="006B3592" w:rsidRDefault="00682D10" w:rsidP="00682D10">
      <w:pPr>
        <w:numPr>
          <w:ilvl w:val="0"/>
          <w:numId w:val="35"/>
        </w:numPr>
        <w:overflowPunct w:val="0"/>
        <w:autoSpaceDE w:val="0"/>
        <w:autoSpaceDN w:val="0"/>
        <w:adjustRightInd w:val="0"/>
        <w:spacing w:after="120" w:line="240" w:lineRule="auto"/>
        <w:textAlignment w:val="baseline"/>
        <w:rPr>
          <w:rFonts w:ascii="Tw Cen MT" w:hAnsi="Tw Cen MT"/>
        </w:rPr>
      </w:pPr>
      <w:r w:rsidRPr="006B3592">
        <w:rPr>
          <w:rFonts w:ascii="Tw Cen MT" w:hAnsi="Tw Cen MT"/>
        </w:rPr>
        <w:t>Plans and delivers programs and events for learning and knowledge exchange;</w:t>
      </w:r>
    </w:p>
    <w:p w:rsidR="00682D10" w:rsidRDefault="00682D10" w:rsidP="00682D10">
      <w:pPr>
        <w:numPr>
          <w:ilvl w:val="0"/>
          <w:numId w:val="35"/>
        </w:numPr>
        <w:overflowPunct w:val="0"/>
        <w:autoSpaceDE w:val="0"/>
        <w:autoSpaceDN w:val="0"/>
        <w:adjustRightInd w:val="0"/>
        <w:spacing w:after="120" w:line="240" w:lineRule="auto"/>
        <w:textAlignment w:val="baseline"/>
        <w:rPr>
          <w:rFonts w:ascii="Tw Cen MT" w:hAnsi="Tw Cen MT"/>
        </w:rPr>
      </w:pPr>
      <w:r w:rsidRPr="006B3592">
        <w:rPr>
          <w:rFonts w:ascii="Tw Cen MT" w:hAnsi="Tw Cen MT"/>
        </w:rPr>
        <w:t>Carries out additional work-related duties assigned by the employer that are related to the job description or are shared or rotated amongst the staff.</w:t>
      </w:r>
    </w:p>
    <w:p w:rsidR="00EE42A9" w:rsidRDefault="00EE42A9" w:rsidP="00EE42A9">
      <w:pPr>
        <w:overflowPunct w:val="0"/>
        <w:autoSpaceDE w:val="0"/>
        <w:autoSpaceDN w:val="0"/>
        <w:adjustRightInd w:val="0"/>
        <w:spacing w:after="120" w:line="240" w:lineRule="auto"/>
        <w:textAlignment w:val="baseline"/>
        <w:rPr>
          <w:rFonts w:ascii="Tw Cen MT" w:hAnsi="Tw Cen MT"/>
        </w:rPr>
      </w:pPr>
    </w:p>
    <w:p w:rsidR="00EE42A9" w:rsidRPr="00EE42A9" w:rsidRDefault="00EE42A9" w:rsidP="00EE42A9">
      <w:pPr>
        <w:overflowPunct w:val="0"/>
        <w:autoSpaceDE w:val="0"/>
        <w:autoSpaceDN w:val="0"/>
        <w:adjustRightInd w:val="0"/>
        <w:spacing w:after="120" w:line="240" w:lineRule="auto"/>
        <w:textAlignment w:val="baseline"/>
        <w:rPr>
          <w:rFonts w:ascii="Tw Cen MT" w:hAnsi="Tw Cen MT"/>
          <w:b/>
        </w:rPr>
      </w:pPr>
      <w:r w:rsidRPr="00EE42A9">
        <w:rPr>
          <w:rFonts w:ascii="Tw Cen MT" w:hAnsi="Tw Cen MT"/>
          <w:b/>
        </w:rPr>
        <w:t>Knowledge and Skills</w:t>
      </w:r>
    </w:p>
    <w:p w:rsidR="00682D10" w:rsidRDefault="00682D10" w:rsidP="00682D10">
      <w:pPr>
        <w:numPr>
          <w:ilvl w:val="0"/>
          <w:numId w:val="35"/>
        </w:numPr>
        <w:overflowPunct w:val="0"/>
        <w:autoSpaceDE w:val="0"/>
        <w:autoSpaceDN w:val="0"/>
        <w:adjustRightInd w:val="0"/>
        <w:spacing w:after="120" w:line="240" w:lineRule="auto"/>
        <w:textAlignment w:val="baseline"/>
        <w:rPr>
          <w:rFonts w:ascii="Tw Cen MT" w:hAnsi="Tw Cen MT"/>
        </w:rPr>
      </w:pPr>
      <w:r w:rsidRPr="006B3592">
        <w:rPr>
          <w:rFonts w:ascii="Tw Cen MT" w:hAnsi="Tw Cen MT"/>
        </w:rPr>
        <w:t>Demonstrated effective application of quality i</w:t>
      </w:r>
      <w:r w:rsidRPr="006B3592">
        <w:rPr>
          <w:rFonts w:ascii="Tw Cen MT" w:hAnsi="Tw Cen MT"/>
        </w:rPr>
        <w:t>m</w:t>
      </w:r>
      <w:r w:rsidRPr="006B3592">
        <w:rPr>
          <w:rFonts w:ascii="Tw Cen MT" w:hAnsi="Tw Cen MT"/>
        </w:rPr>
        <w:t>provement approaches and tools;</w:t>
      </w:r>
    </w:p>
    <w:p w:rsidR="00682D10" w:rsidRPr="006B3592" w:rsidRDefault="00682D10" w:rsidP="00682D10">
      <w:pPr>
        <w:numPr>
          <w:ilvl w:val="0"/>
          <w:numId w:val="35"/>
        </w:numPr>
        <w:overflowPunct w:val="0"/>
        <w:autoSpaceDE w:val="0"/>
        <w:autoSpaceDN w:val="0"/>
        <w:adjustRightInd w:val="0"/>
        <w:spacing w:after="120" w:line="240" w:lineRule="auto"/>
        <w:textAlignment w:val="baseline"/>
        <w:rPr>
          <w:rFonts w:ascii="Tw Cen MT" w:hAnsi="Tw Cen MT"/>
        </w:rPr>
      </w:pPr>
      <w:r>
        <w:rPr>
          <w:rFonts w:ascii="Tw Cen MT" w:hAnsi="Tw Cen MT"/>
        </w:rPr>
        <w:t>Demonstrated effective ability to interpret and utilize data to drive improvement;</w:t>
      </w:r>
    </w:p>
    <w:p w:rsidR="00682D10" w:rsidRPr="006B3592" w:rsidRDefault="00682D10" w:rsidP="00682D10">
      <w:pPr>
        <w:numPr>
          <w:ilvl w:val="0"/>
          <w:numId w:val="35"/>
        </w:numPr>
        <w:overflowPunct w:val="0"/>
        <w:autoSpaceDE w:val="0"/>
        <w:autoSpaceDN w:val="0"/>
        <w:adjustRightInd w:val="0"/>
        <w:spacing w:after="120" w:line="240" w:lineRule="auto"/>
        <w:textAlignment w:val="baseline"/>
        <w:rPr>
          <w:rFonts w:ascii="Tw Cen MT" w:hAnsi="Tw Cen MT"/>
        </w:rPr>
      </w:pPr>
      <w:r w:rsidRPr="006B3592">
        <w:rPr>
          <w:rFonts w:ascii="Tw Cen MT" w:hAnsi="Tw Cen MT"/>
        </w:rPr>
        <w:t>Demonstrated effective application of adult learning approaches and facilitation skills;</w:t>
      </w:r>
    </w:p>
    <w:p w:rsidR="00682D10" w:rsidRPr="006B3592" w:rsidRDefault="00682D10" w:rsidP="00682D10">
      <w:pPr>
        <w:numPr>
          <w:ilvl w:val="0"/>
          <w:numId w:val="35"/>
        </w:numPr>
        <w:overflowPunct w:val="0"/>
        <w:autoSpaceDE w:val="0"/>
        <w:autoSpaceDN w:val="0"/>
        <w:adjustRightInd w:val="0"/>
        <w:spacing w:after="120" w:line="240" w:lineRule="auto"/>
        <w:textAlignment w:val="baseline"/>
        <w:rPr>
          <w:rFonts w:ascii="Tw Cen MT" w:hAnsi="Tw Cen MT"/>
        </w:rPr>
      </w:pPr>
      <w:r w:rsidRPr="006B3592">
        <w:rPr>
          <w:rFonts w:ascii="Tw Cen MT" w:hAnsi="Tw Cen MT"/>
        </w:rPr>
        <w:t>Demonstrated ability to work cooper</w:t>
      </w:r>
      <w:r w:rsidRPr="006B3592">
        <w:rPr>
          <w:rFonts w:ascii="Tw Cen MT" w:hAnsi="Tw Cen MT"/>
        </w:rPr>
        <w:t>a</w:t>
      </w:r>
      <w:r w:rsidRPr="006B3592">
        <w:rPr>
          <w:rFonts w:ascii="Tw Cen MT" w:hAnsi="Tw Cen MT"/>
        </w:rPr>
        <w:t>tively in teams;</w:t>
      </w:r>
    </w:p>
    <w:p w:rsidR="00682D10" w:rsidRPr="006B3592" w:rsidRDefault="00682D10" w:rsidP="00682D10">
      <w:pPr>
        <w:numPr>
          <w:ilvl w:val="0"/>
          <w:numId w:val="35"/>
        </w:numPr>
        <w:overflowPunct w:val="0"/>
        <w:autoSpaceDE w:val="0"/>
        <w:autoSpaceDN w:val="0"/>
        <w:adjustRightInd w:val="0"/>
        <w:spacing w:after="120" w:line="240" w:lineRule="auto"/>
        <w:textAlignment w:val="baseline"/>
        <w:rPr>
          <w:rFonts w:ascii="Tw Cen MT" w:hAnsi="Tw Cen MT"/>
        </w:rPr>
      </w:pPr>
      <w:r w:rsidRPr="006B3592">
        <w:rPr>
          <w:rFonts w:ascii="Tw Cen MT" w:hAnsi="Tw Cen MT"/>
        </w:rPr>
        <w:t>Demonstrated effective communication skills, both verbally and in writing with colleagues and stak</w:t>
      </w:r>
      <w:r w:rsidRPr="006B3592">
        <w:rPr>
          <w:rFonts w:ascii="Tw Cen MT" w:hAnsi="Tw Cen MT"/>
        </w:rPr>
        <w:t>e</w:t>
      </w:r>
      <w:r w:rsidRPr="006B3592">
        <w:rPr>
          <w:rFonts w:ascii="Tw Cen MT" w:hAnsi="Tw Cen MT"/>
        </w:rPr>
        <w:t>holders;</w:t>
      </w:r>
    </w:p>
    <w:p w:rsidR="00682D10" w:rsidRPr="006B3592" w:rsidRDefault="00682D10" w:rsidP="00682D10">
      <w:pPr>
        <w:numPr>
          <w:ilvl w:val="0"/>
          <w:numId w:val="35"/>
        </w:numPr>
        <w:overflowPunct w:val="0"/>
        <w:autoSpaceDE w:val="0"/>
        <w:autoSpaceDN w:val="0"/>
        <w:adjustRightInd w:val="0"/>
        <w:spacing w:after="120" w:line="240" w:lineRule="auto"/>
        <w:textAlignment w:val="baseline"/>
        <w:rPr>
          <w:rFonts w:ascii="Tw Cen MT" w:hAnsi="Tw Cen MT"/>
        </w:rPr>
      </w:pPr>
      <w:r w:rsidRPr="006B3592">
        <w:rPr>
          <w:rFonts w:ascii="Tw Cen MT" w:hAnsi="Tw Cen MT"/>
        </w:rPr>
        <w:t>Proficient in the use of common software applications including Word, Excel, and Powe</w:t>
      </w:r>
      <w:r w:rsidRPr="006B3592">
        <w:rPr>
          <w:rFonts w:ascii="Tw Cen MT" w:hAnsi="Tw Cen MT"/>
        </w:rPr>
        <w:t>r</w:t>
      </w:r>
      <w:r w:rsidRPr="006B3592">
        <w:rPr>
          <w:rFonts w:ascii="Tw Cen MT" w:hAnsi="Tw Cen MT"/>
        </w:rPr>
        <w:t>Point;</w:t>
      </w:r>
    </w:p>
    <w:p w:rsidR="00682D10" w:rsidRPr="006B3592" w:rsidRDefault="00682D10" w:rsidP="00682D10">
      <w:pPr>
        <w:numPr>
          <w:ilvl w:val="0"/>
          <w:numId w:val="36"/>
        </w:numPr>
        <w:overflowPunct w:val="0"/>
        <w:autoSpaceDE w:val="0"/>
        <w:autoSpaceDN w:val="0"/>
        <w:adjustRightInd w:val="0"/>
        <w:spacing w:after="120" w:line="240" w:lineRule="auto"/>
        <w:textAlignment w:val="baseline"/>
        <w:rPr>
          <w:rFonts w:ascii="Tw Cen MT" w:hAnsi="Tw Cen MT"/>
        </w:rPr>
      </w:pPr>
      <w:r w:rsidRPr="006B3592">
        <w:rPr>
          <w:rFonts w:ascii="Tw Cen MT" w:hAnsi="Tw Cen MT"/>
        </w:rPr>
        <w:t>Demonstrated good judgment within the scope of d</w:t>
      </w:r>
      <w:r w:rsidRPr="006B3592">
        <w:rPr>
          <w:rFonts w:ascii="Tw Cen MT" w:hAnsi="Tw Cen MT"/>
        </w:rPr>
        <w:t>u</w:t>
      </w:r>
      <w:r w:rsidRPr="006B3592">
        <w:rPr>
          <w:rFonts w:ascii="Tw Cen MT" w:hAnsi="Tw Cen MT"/>
        </w:rPr>
        <w:t>ties;</w:t>
      </w:r>
    </w:p>
    <w:p w:rsidR="00682D10" w:rsidRPr="006B3592" w:rsidRDefault="00682D10" w:rsidP="00682D10">
      <w:pPr>
        <w:numPr>
          <w:ilvl w:val="0"/>
          <w:numId w:val="35"/>
        </w:numPr>
        <w:overflowPunct w:val="0"/>
        <w:autoSpaceDE w:val="0"/>
        <w:autoSpaceDN w:val="0"/>
        <w:adjustRightInd w:val="0"/>
        <w:spacing w:after="120" w:line="240" w:lineRule="auto"/>
        <w:textAlignment w:val="baseline"/>
        <w:rPr>
          <w:rFonts w:ascii="Tw Cen MT" w:hAnsi="Tw Cen MT"/>
        </w:rPr>
      </w:pPr>
      <w:r w:rsidRPr="006B3592">
        <w:rPr>
          <w:rFonts w:ascii="Tw Cen MT" w:hAnsi="Tw Cen MT"/>
        </w:rPr>
        <w:t>Excellent time management skills.</w:t>
      </w:r>
    </w:p>
    <w:p w:rsidR="00682D10" w:rsidRPr="006B3592" w:rsidRDefault="00682D10" w:rsidP="00682D10">
      <w:pPr>
        <w:rPr>
          <w:rFonts w:ascii="Tw Cen MT" w:hAnsi="Tw Cen MT"/>
        </w:rPr>
      </w:pPr>
    </w:p>
    <w:p w:rsidR="00682D10" w:rsidRPr="006B3592" w:rsidRDefault="00682D10" w:rsidP="00682D10">
      <w:pPr>
        <w:rPr>
          <w:rFonts w:ascii="Tw Cen MT" w:hAnsi="Tw Cen MT"/>
        </w:rPr>
      </w:pPr>
    </w:p>
    <w:p w:rsidR="00682D10" w:rsidRPr="006B3592" w:rsidRDefault="00682D10" w:rsidP="00682D10">
      <w:pPr>
        <w:rPr>
          <w:rFonts w:ascii="Tw Cen MT" w:hAnsi="Tw Cen MT"/>
        </w:rPr>
      </w:pPr>
    </w:p>
    <w:p w:rsidR="00682D10" w:rsidRPr="006B3592" w:rsidRDefault="00682D10" w:rsidP="00682D10">
      <w:pPr>
        <w:rPr>
          <w:rFonts w:ascii="Tw Cen MT" w:hAnsi="Tw Cen MT"/>
        </w:rPr>
      </w:pPr>
    </w:p>
    <w:p w:rsidR="00682D10" w:rsidRPr="00CD7FCE" w:rsidRDefault="00682D10" w:rsidP="00682D10"/>
    <w:p w:rsidR="00682D10" w:rsidRDefault="00682D10" w:rsidP="00062D14"/>
    <w:p w:rsidR="00682D10" w:rsidRDefault="00682D10" w:rsidP="00062D14"/>
    <w:p w:rsidR="00062D14" w:rsidRDefault="00062D14" w:rsidP="00062D14"/>
    <w:p w:rsidR="00405445" w:rsidRDefault="00405445" w:rsidP="00CA5845">
      <w:pPr>
        <w:pStyle w:val="Heading1"/>
      </w:pPr>
    </w:p>
    <w:p w:rsidR="00405445" w:rsidRDefault="00405445" w:rsidP="00062D14"/>
    <w:p w:rsidR="00F44C7C" w:rsidRDefault="00E768ED" w:rsidP="00E768ED">
      <w:pPr>
        <w:pStyle w:val="Heading1"/>
      </w:pPr>
      <w:r>
        <w:br w:type="page"/>
      </w:r>
      <w:bookmarkStart w:id="87" w:name="_Toc385307300"/>
      <w:r>
        <w:t>References</w:t>
      </w:r>
      <w:bookmarkEnd w:id="87"/>
    </w:p>
    <w:sectPr w:rsidR="00F44C7C" w:rsidSect="00915115">
      <w:footnotePr>
        <w:numFmt w:val="chicago"/>
      </w:footnotePr>
      <w:endnotePr>
        <w:numFmt w:val="decimal"/>
      </w:endnotePr>
      <w:type w:val="continuous"/>
      <w:pgSz w:w="12240" w:h="15840"/>
      <w:pgMar w:top="1440" w:right="1440" w:bottom="1276"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6F2E" w:rsidRDefault="00876F2E" w:rsidP="00062D14">
      <w:pPr>
        <w:spacing w:after="0" w:line="240" w:lineRule="auto"/>
      </w:pPr>
      <w:r>
        <w:separator/>
      </w:r>
    </w:p>
  </w:endnote>
  <w:endnote w:type="continuationSeparator" w:id="0">
    <w:p w:rsidR="00876F2E" w:rsidRDefault="00876F2E" w:rsidP="00062D14">
      <w:pPr>
        <w:spacing w:after="0" w:line="240" w:lineRule="auto"/>
      </w:pPr>
      <w:r>
        <w:continuationSeparator/>
      </w:r>
    </w:p>
  </w:endnote>
  <w:endnote w:id="1">
    <w:p w:rsidR="00A67555" w:rsidRPr="00325328" w:rsidRDefault="00A67555" w:rsidP="00A67555">
      <w:pPr>
        <w:pStyle w:val="EndnoteText"/>
      </w:pPr>
      <w:r>
        <w:rPr>
          <w:rStyle w:val="EndnoteReference"/>
        </w:rPr>
        <w:endnoteRef/>
      </w:r>
      <w:r>
        <w:t xml:space="preserve"> </w:t>
      </w:r>
      <w:r>
        <w:rPr>
          <w:lang w:val="en-CA"/>
        </w:rPr>
        <w:t>Georgia Health Care Statistical Year Book 2010, National Centre for Disease Control and Public Health, Ministry of Labour, Health and Social Affairs of Georgia, Tbilisi, 2011.</w:t>
      </w:r>
    </w:p>
  </w:endnote>
  <w:endnote w:id="2">
    <w:p w:rsidR="00A67555" w:rsidRPr="00325328" w:rsidRDefault="00A67555" w:rsidP="00A67555">
      <w:pPr>
        <w:pStyle w:val="EndnoteText"/>
      </w:pPr>
      <w:r>
        <w:rPr>
          <w:rStyle w:val="EndnoteReference"/>
        </w:rPr>
        <w:endnoteRef/>
      </w:r>
      <w:r>
        <w:t xml:space="preserve"> </w:t>
      </w:r>
      <w:r>
        <w:rPr>
          <w:lang w:val="en-CA"/>
        </w:rPr>
        <w:t>Georgia Health Care Statistical Year Book 2011, National Centre for Disease Control and Public Health, Ministry of Labour, Health and Social Affairs of Georgia, Tbilisi, 2012.</w:t>
      </w:r>
    </w:p>
  </w:endnote>
  <w:endnote w:id="3">
    <w:p w:rsidR="00915115" w:rsidRDefault="00915115" w:rsidP="00062D14">
      <w:pPr>
        <w:pStyle w:val="EndnoteText"/>
      </w:pPr>
      <w:r>
        <w:rPr>
          <w:rStyle w:val="EndnoteReference"/>
        </w:rPr>
        <w:endnoteRef/>
      </w:r>
      <w:r>
        <w:t xml:space="preserve"> Agency for Healthcare Research and Quality (AHRQ, 2003c). Your guide to choosing quality health care. Available at: </w:t>
      </w:r>
      <w:hyperlink r:id="rId1" w:history="1">
        <w:r>
          <w:rPr>
            <w:rStyle w:val="Hyperlink"/>
          </w:rPr>
          <w:t>http://www.ahrq.gov/consumer/qnt/</w:t>
        </w:r>
      </w:hyperlink>
      <w:r>
        <w:t>.</w:t>
      </w:r>
    </w:p>
  </w:endnote>
  <w:endnote w:id="4">
    <w:p w:rsidR="00915115" w:rsidRDefault="00915115" w:rsidP="00062D14">
      <w:pPr>
        <w:pStyle w:val="EndnoteText"/>
      </w:pPr>
      <w:r>
        <w:rPr>
          <w:rStyle w:val="EndnoteReference"/>
        </w:rPr>
        <w:endnoteRef/>
      </w:r>
      <w:r>
        <w:t xml:space="preserve"> Crossing the Quality Chasm: A New Health System for the 21st Century Committee on Quality of Health Care in America, Institute of Medicine,Washington, DC, USA: National Academies Press; 2001.</w:t>
      </w:r>
    </w:p>
  </w:endnote>
  <w:endnote w:id="5">
    <w:p w:rsidR="00915115" w:rsidRPr="00D77788" w:rsidRDefault="00915115" w:rsidP="00062D14">
      <w:pPr>
        <w:pStyle w:val="EndnoteText"/>
        <w:rPr>
          <w:lang w:val="en-CA"/>
        </w:rPr>
      </w:pPr>
      <w:r>
        <w:rPr>
          <w:rStyle w:val="EndnoteReference"/>
        </w:rPr>
        <w:endnoteRef/>
      </w:r>
      <w:r>
        <w:t xml:space="preserve"> </w:t>
      </w:r>
      <w:r w:rsidRPr="00A302EE">
        <w:t>Paul Batalden. What is “quality improvement” and how can it transform healthcare?  Qu</w:t>
      </w:r>
      <w:r>
        <w:t>al Saf Health Care 2007;16:2-3.</w:t>
      </w:r>
    </w:p>
  </w:endnote>
  <w:endnote w:id="6">
    <w:p w:rsidR="00915115" w:rsidRPr="00D77788" w:rsidRDefault="00915115">
      <w:pPr>
        <w:pStyle w:val="EndnoteText"/>
        <w:rPr>
          <w:lang w:val="en-CA"/>
        </w:rPr>
      </w:pPr>
      <w:r>
        <w:rPr>
          <w:rStyle w:val="EndnoteReference"/>
        </w:rPr>
        <w:endnoteRef/>
      </w:r>
      <w:r>
        <w:t xml:space="preserve"> Baker GR et al.  High performing health systems:  delivering quality by design.  Longwoods Publishing, Toronto, 2008.</w:t>
      </w:r>
    </w:p>
  </w:endnote>
  <w:endnote w:id="7">
    <w:p w:rsidR="00915115" w:rsidRPr="000E0E97" w:rsidRDefault="00915115">
      <w:pPr>
        <w:pStyle w:val="EndnoteText"/>
        <w:rPr>
          <w:lang w:val="en-CA"/>
        </w:rPr>
      </w:pPr>
      <w:r>
        <w:rPr>
          <w:rStyle w:val="EndnoteReference"/>
        </w:rPr>
        <w:endnoteRef/>
      </w:r>
      <w:r>
        <w:t xml:space="preserve"> </w:t>
      </w:r>
      <w:r>
        <w:rPr>
          <w:lang w:val="en-CA"/>
        </w:rPr>
        <w:t xml:space="preserve">National disease registries for advancing care.  Lancet 2011; 378:9089; 2050. </w:t>
      </w:r>
      <w:r w:rsidRPr="000E0E97">
        <w:t>www.thelancet.com/journals/lancet/article/PIIS0140-6736(11)61887-4/fulltext</w:t>
      </w:r>
    </w:p>
  </w:endnote>
  <w:endnote w:id="8">
    <w:p w:rsidR="00915115" w:rsidRPr="00054F8A" w:rsidRDefault="00915115">
      <w:pPr>
        <w:pStyle w:val="EndnoteText"/>
        <w:rPr>
          <w:lang w:val="en-CA"/>
        </w:rPr>
      </w:pPr>
      <w:r>
        <w:rPr>
          <w:rStyle w:val="EndnoteReference"/>
        </w:rPr>
        <w:endnoteRef/>
      </w:r>
      <w:r>
        <w:t xml:space="preserve"> </w:t>
      </w:r>
      <w:r w:rsidRPr="00054F8A">
        <w:t>https://www.cms.gov/Medicare/Quality-Initiatives-Patient-Assessment-Instruments/HospitalQualityInits/HospitalRHQDAPU.html</w:t>
      </w:r>
    </w:p>
  </w:endnote>
  <w:endnote w:id="9">
    <w:p w:rsidR="00915115" w:rsidRPr="00957FB1" w:rsidRDefault="00915115">
      <w:pPr>
        <w:pStyle w:val="EndnoteText"/>
      </w:pPr>
      <w:r>
        <w:rPr>
          <w:rStyle w:val="EndnoteReference"/>
        </w:rPr>
        <w:endnoteRef/>
      </w:r>
      <w:r>
        <w:t xml:space="preserve"> Wallace, J, G.F. Teare, T. Verrall and   B.T.B. Chan. 2007. </w:t>
      </w:r>
      <w:r>
        <w:rPr>
          <w:i/>
          <w:iCs/>
        </w:rPr>
        <w:t>Public Reporting on the Quality of Healthcare: Emerging Evidence on Promising Practices for Effective Reporting.</w:t>
      </w:r>
      <w:r>
        <w:t xml:space="preserve"> Ottawa: Canadian Health Services Research Foundation. &lt; </w:t>
      </w:r>
      <w:hyperlink r:id="rId2" w:tgtFrame="_blank" w:history="1">
        <w:r>
          <w:rPr>
            <w:rStyle w:val="Hyperlink"/>
          </w:rPr>
          <w:t>http://www.chsrf.ca/research_themes/safety_e.php</w:t>
        </w:r>
      </w:hyperlink>
      <w:r>
        <w:t xml:space="preserve"> &gt;.</w:t>
      </w:r>
    </w:p>
  </w:endnote>
  <w:endnote w:id="10">
    <w:p w:rsidR="00915115" w:rsidRPr="00682D10" w:rsidRDefault="00915115">
      <w:pPr>
        <w:pStyle w:val="EndnoteText"/>
        <w:rPr>
          <w:lang w:val="en-CA"/>
        </w:rPr>
      </w:pPr>
      <w:r>
        <w:rPr>
          <w:rStyle w:val="EndnoteReference"/>
        </w:rPr>
        <w:endnoteRef/>
      </w:r>
      <w:r>
        <w:t xml:space="preserve"> Baker GR et al.  High performing health systems:  delivering quality by design.  Longwoods Publishing, Toronto, 2008.</w:t>
      </w:r>
    </w:p>
  </w:endnote>
  <w:endnote w:id="11">
    <w:p w:rsidR="00915115" w:rsidRPr="00957FB1" w:rsidRDefault="00915115">
      <w:pPr>
        <w:pStyle w:val="EndnoteText"/>
      </w:pPr>
      <w:r>
        <w:rPr>
          <w:rStyle w:val="EndnoteReference"/>
        </w:rPr>
        <w:endnoteRef/>
      </w:r>
      <w:r w:rsidRPr="00957FB1">
        <w:t>www.ihi.org/Engage/Initiatives/Completed/5MillionLivesCampaign/Documents/Overview%20of%20the%20100K%20Campaign.pdf</w:t>
      </w:r>
    </w:p>
  </w:endnote>
  <w:endnote w:id="12">
    <w:p w:rsidR="00915115" w:rsidRPr="00D77788" w:rsidRDefault="00915115">
      <w:pPr>
        <w:pStyle w:val="EndnoteText"/>
      </w:pPr>
      <w:r>
        <w:rPr>
          <w:rStyle w:val="EndnoteReference"/>
        </w:rPr>
        <w:endnoteRef/>
      </w:r>
      <w:r>
        <w:t xml:space="preserve"> </w:t>
      </w:r>
      <w:r w:rsidRPr="00D77788">
        <w:t>www.nhqualitycampaign.org/files/NH_ChangePackage_V1.2_2013_03_05_Final.pdf</w:t>
      </w:r>
    </w:p>
  </w:endnote>
  <w:endnote w:id="13">
    <w:p w:rsidR="00915115" w:rsidRPr="00D77788" w:rsidRDefault="00915115">
      <w:pPr>
        <w:pStyle w:val="EndnoteText"/>
      </w:pPr>
      <w:r>
        <w:rPr>
          <w:rStyle w:val="EndnoteReference"/>
        </w:rPr>
        <w:endnoteRef/>
      </w:r>
      <w:r>
        <w:t xml:space="preserve"> </w:t>
      </w:r>
      <w:r w:rsidRPr="00D77788">
        <w:t>www.institute.nhs.uk/quality_and_value/productivity_series/productive_ward.html</w:t>
      </w:r>
    </w:p>
  </w:endnote>
  <w:endnote w:id="14">
    <w:p w:rsidR="00915115" w:rsidRPr="00257C7E" w:rsidRDefault="00915115">
      <w:pPr>
        <w:pStyle w:val="EndnoteText"/>
      </w:pPr>
      <w:r>
        <w:rPr>
          <w:rStyle w:val="EndnoteReference"/>
        </w:rPr>
        <w:endnoteRef/>
      </w:r>
      <w:r>
        <w:t xml:space="preserve">  </w:t>
      </w:r>
      <w:r>
        <w:rPr>
          <w:lang w:val="en-CA"/>
        </w:rPr>
        <w:t xml:space="preserve">For example, </w:t>
      </w:r>
      <w:r>
        <w:t>PatientOrderSets.com (Canada), ZynxHealth.com (USA) and Provationmedical.com (Netherlands).</w:t>
      </w:r>
    </w:p>
  </w:endnote>
  <w:endnote w:id="15">
    <w:p w:rsidR="00915115" w:rsidRPr="009521E1" w:rsidRDefault="00915115">
      <w:pPr>
        <w:pStyle w:val="EndnoteText"/>
        <w:rPr>
          <w:lang w:val="en-CA"/>
        </w:rPr>
      </w:pPr>
      <w:r>
        <w:rPr>
          <w:rStyle w:val="EndnoteReference"/>
        </w:rPr>
        <w:endnoteRef/>
      </w:r>
      <w:r>
        <w:t xml:space="preserve"> </w:t>
      </w:r>
      <w:r w:rsidRPr="009521E1">
        <w:rPr>
          <w:lang w:val="en-CA"/>
        </w:rPr>
        <w:t>http://healthit.ahrq.gov/ahrq-funded-projects/clinical-decision-support-initiative</w:t>
      </w:r>
    </w:p>
  </w:endnote>
  <w:endnote w:id="16">
    <w:p w:rsidR="00915115" w:rsidRDefault="00915115" w:rsidP="005F0A01">
      <w:pPr>
        <w:pStyle w:val="EndnoteText"/>
      </w:pPr>
      <w:r>
        <w:rPr>
          <w:rStyle w:val="EndnoteReference"/>
        </w:rPr>
        <w:endnoteRef/>
      </w:r>
      <w:r>
        <w:t xml:space="preserve"> </w:t>
      </w:r>
      <w:r w:rsidRPr="00524CCB">
        <w:t>www.safetoask.ca/?page_id=145</w:t>
      </w:r>
    </w:p>
  </w:endnote>
  <w:endnote w:id="17">
    <w:p w:rsidR="00915115" w:rsidRDefault="00915115" w:rsidP="005F0A01">
      <w:pPr>
        <w:pStyle w:val="EndnoteText"/>
      </w:pPr>
      <w:r>
        <w:rPr>
          <w:rStyle w:val="EndnoteReference"/>
        </w:rPr>
        <w:endnoteRef/>
      </w:r>
      <w:r>
        <w:t xml:space="preserve"> </w:t>
      </w:r>
      <w:r w:rsidRPr="00524CCB">
        <w:t>www.qsource.org/tools-resources/improving-healthcare/reducing-healthcare-infections-hospitals/creating-culture-hand-hygiene/</w:t>
      </w:r>
    </w:p>
  </w:endnote>
  <w:endnote w:id="18">
    <w:p w:rsidR="00915115" w:rsidRDefault="00915115" w:rsidP="005F0A01">
      <w:pPr>
        <w:pStyle w:val="EndnoteText"/>
      </w:pPr>
      <w:r>
        <w:rPr>
          <w:rStyle w:val="EndnoteReference"/>
        </w:rPr>
        <w:endnoteRef/>
      </w:r>
      <w:r>
        <w:t xml:space="preserve"> First Steps Towards Quality Improvement:  A Simple Guide to Improving Services.  NHS Improvement, National Health Service, London, 2013.</w:t>
      </w:r>
    </w:p>
  </w:endnote>
  <w:endnote w:id="19">
    <w:p w:rsidR="00915115" w:rsidRPr="00D77788" w:rsidRDefault="00915115">
      <w:pPr>
        <w:pStyle w:val="EndnoteText"/>
        <w:rPr>
          <w:lang w:val="en-CA"/>
        </w:rPr>
      </w:pPr>
      <w:r>
        <w:rPr>
          <w:rStyle w:val="EndnoteReference"/>
        </w:rPr>
        <w:endnoteRef/>
      </w:r>
      <w:r>
        <w:t xml:space="preserve"> </w:t>
      </w:r>
      <w:hyperlink r:id="rId3" w:history="1">
        <w:r w:rsidRPr="009A3FF6">
          <w:rPr>
            <w:rStyle w:val="Hyperlink"/>
          </w:rPr>
          <w:t>www.internationalaccreditation.ca/accreditation/patientsafety.aspx</w:t>
        </w:r>
      </w:hyperlink>
      <w:r>
        <w:t>.</w:t>
      </w:r>
    </w:p>
  </w:endnote>
  <w:endnote w:id="20">
    <w:p w:rsidR="00915115" w:rsidRDefault="00915115">
      <w:pPr>
        <w:pStyle w:val="EndnoteText"/>
      </w:pPr>
      <w:r>
        <w:rPr>
          <w:rStyle w:val="EndnoteReference"/>
        </w:rPr>
        <w:endnoteRef/>
      </w:r>
      <w:r>
        <w:t xml:space="preserve"> </w:t>
      </w:r>
      <w:r w:rsidRPr="00AA5EFE">
        <w:t>en.wikipedia.org/wiki/Stafford_Hospital_scandal</w:t>
      </w:r>
    </w:p>
  </w:endnote>
  <w:endnote w:id="21">
    <w:p w:rsidR="00915115" w:rsidRPr="001C30CA" w:rsidRDefault="00915115">
      <w:pPr>
        <w:pStyle w:val="EndnoteText"/>
        <w:rPr>
          <w:lang w:val="en-CA"/>
        </w:rPr>
      </w:pPr>
      <w:r>
        <w:rPr>
          <w:rStyle w:val="EndnoteReference"/>
        </w:rPr>
        <w:endnoteRef/>
      </w:r>
      <w:r w:rsidRPr="001C30CA">
        <w:t>www.cms.gov/apps/media/press/factsheet.asp?Counter=3042&amp;intNumPerPage=10&amp;checkDate=&amp;checkKey=&amp;srchType=1&amp;numDays=3500&amp;srchOpt=0&amp;srchData=&amp;srchOpt=0&amp;srchData=&amp;keywordType=All&amp;chkNewsType=6&amp;intPage=&amp;showAll=&amp;pYear=&amp;year=&amp;desc=&amp;cboOrder=date</w:t>
      </w:r>
    </w:p>
  </w:endnote>
  <w:endnote w:id="22">
    <w:p w:rsidR="00915115" w:rsidRPr="00957FB1" w:rsidRDefault="00915115">
      <w:pPr>
        <w:pStyle w:val="EndnoteText"/>
        <w:rPr>
          <w:lang w:val="en-CA"/>
        </w:rPr>
      </w:pPr>
      <w:r>
        <w:rPr>
          <w:rStyle w:val="EndnoteReference"/>
        </w:rPr>
        <w:endnoteRef/>
      </w:r>
      <w:r>
        <w:t xml:space="preserve"> </w:t>
      </w:r>
      <w:r>
        <w:rPr>
          <w:lang w:val="en-CA"/>
        </w:rPr>
        <w:t>PK Lindenauer, D Remus, S Roman, MB Rothberg et al.  Public reporting and pay for performance in hospital quality improvement.  N Engl J Med 2007 (356): 486-496.</w:t>
      </w:r>
    </w:p>
  </w:endnote>
  <w:endnote w:id="23">
    <w:p w:rsidR="00915115" w:rsidRPr="001C30CA" w:rsidRDefault="00915115">
      <w:pPr>
        <w:pStyle w:val="EndnoteText"/>
      </w:pPr>
      <w:r>
        <w:rPr>
          <w:rStyle w:val="EndnoteReference"/>
        </w:rPr>
        <w:endnoteRef/>
      </w:r>
      <w:r>
        <w:t xml:space="preserve"> </w:t>
      </w:r>
      <w:r w:rsidRPr="001C30CA">
        <w:t>healthcarefunding.ca/bundled-payments/</w:t>
      </w:r>
    </w:p>
  </w:endnote>
  <w:endnote w:id="24">
    <w:p w:rsidR="00915115" w:rsidRDefault="00915115">
      <w:pPr>
        <w:pStyle w:val="EndnoteText"/>
      </w:pPr>
      <w:r>
        <w:rPr>
          <w:rStyle w:val="EndnoteReference"/>
        </w:rPr>
        <w:endnoteRef/>
      </w:r>
      <w:r>
        <w:t xml:space="preserve"> </w:t>
      </w:r>
      <w:r w:rsidRPr="00DC0C54">
        <w:t>www.rbfhealth.org/system/files/RBF_Tech_takingstocksummary_R1.pdf</w:t>
      </w:r>
    </w:p>
  </w:endnote>
  <w:endnote w:id="25">
    <w:p w:rsidR="00915115" w:rsidRPr="00833524" w:rsidRDefault="00915115">
      <w:pPr>
        <w:pStyle w:val="EndnoteText"/>
        <w:rPr>
          <w:lang w:val="en-CA"/>
        </w:rPr>
      </w:pPr>
      <w:r>
        <w:rPr>
          <w:rStyle w:val="EndnoteReference"/>
        </w:rPr>
        <w:endnoteRef/>
      </w:r>
      <w:r>
        <w:t xml:space="preserve"> </w:t>
      </w:r>
      <w:r w:rsidRPr="009521E1">
        <w:t>http://hqc.sk.ca/improve-health-care-quality/hoshin-kanri/</w:t>
      </w:r>
    </w:p>
  </w:endnote>
  <w:endnote w:id="26">
    <w:p w:rsidR="00915115" w:rsidRPr="00EE42A9" w:rsidRDefault="00915115">
      <w:pPr>
        <w:pStyle w:val="EndnoteText"/>
      </w:pPr>
      <w:r>
        <w:rPr>
          <w:rStyle w:val="EndnoteReference"/>
        </w:rPr>
        <w:endnoteRef/>
      </w:r>
      <w:r>
        <w:t xml:space="preserve"> </w:t>
      </w:r>
      <w:r>
        <w:rPr>
          <w:lang w:val="en-CA"/>
        </w:rPr>
        <w:t xml:space="preserve">A Chen et al.  </w:t>
      </w:r>
      <w:r>
        <w:t xml:space="preserve">Independent Evaluation of the 9th Scope of Work, QIO Program:  Final Report. </w:t>
      </w:r>
      <w:r>
        <w:rPr>
          <w:lang w:val="en-CA"/>
        </w:rPr>
        <w:t xml:space="preserve"> Mathematica Policy Research 2011.  Available at:  </w:t>
      </w:r>
      <w:r w:rsidRPr="00EE42A9">
        <w:t>www.cms.gov/Medicare/Quality-Initiatives-Patient-Assessment-Instruments/QualityImprovementOrgs/Downloads/MPRReport.pdf</w:t>
      </w:r>
    </w:p>
  </w:endnote>
  <w:endnote w:id="27">
    <w:p w:rsidR="00915115" w:rsidRPr="004F0AED" w:rsidRDefault="00915115">
      <w:pPr>
        <w:pStyle w:val="EndnoteText"/>
        <w:rPr>
          <w:lang w:val="en-CA"/>
        </w:rPr>
      </w:pPr>
      <w:r>
        <w:rPr>
          <w:rStyle w:val="EndnoteReference"/>
        </w:rPr>
        <w:endnoteRef/>
      </w:r>
      <w:r>
        <w:t xml:space="preserve"> For example, the Ministry of Health &amp; Long-term Care of Ontario, Canada established the “Quality Management Collaborative” within the Ministry in 2007 and devolved it into a non-profit organization, the “Quality Improvement and Innovation Partnership” in 2008.  This entity later merged into a provincial arms-length agency, “Health Quality Ontario.”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Palatino">
    <w:altName w:val="Book Antiqua"/>
    <w:charset w:val="00"/>
    <w:family w:val="auto"/>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115" w:rsidRDefault="00915115" w:rsidP="00915115">
    <w:pPr>
      <w:pStyle w:val="Footer"/>
      <w:pBdr>
        <w:top w:val="single" w:sz="4" w:space="0" w:color="D9D9D9"/>
      </w:pBdr>
      <w:jc w:val="right"/>
    </w:pPr>
    <w:fldSimple w:instr=" PAGE   \* MERGEFORMAT ">
      <w:r w:rsidR="005F41B0">
        <w:rPr>
          <w:noProof/>
        </w:rPr>
        <w:t>1</w:t>
      </w:r>
    </w:fldSimple>
    <w:r>
      <w:t xml:space="preserve"> | </w:t>
    </w:r>
    <w:r w:rsidRPr="00915115">
      <w:rPr>
        <w:color w:val="7F7F7F"/>
        <w:spacing w:val="60"/>
      </w:rPr>
      <w:t>Page</w:t>
    </w:r>
  </w:p>
  <w:p w:rsidR="00915115" w:rsidRDefault="009151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6F2E" w:rsidRDefault="00876F2E" w:rsidP="00062D14">
      <w:pPr>
        <w:spacing w:after="0" w:line="240" w:lineRule="auto"/>
      </w:pPr>
      <w:r>
        <w:separator/>
      </w:r>
    </w:p>
  </w:footnote>
  <w:footnote w:type="continuationSeparator" w:id="0">
    <w:p w:rsidR="00876F2E" w:rsidRDefault="00876F2E" w:rsidP="00062D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7.25pt" o:bullet="t">
        <v:imagedata r:id="rId1" o:title="checkbox2"/>
      </v:shape>
    </w:pict>
  </w:numPicBullet>
  <w:abstractNum w:abstractNumId="0">
    <w:nsid w:val="029A6D32"/>
    <w:multiLevelType w:val="hybridMultilevel"/>
    <w:tmpl w:val="47563E3C"/>
    <w:lvl w:ilvl="0" w:tplc="37342E8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nsid w:val="05EB34E3"/>
    <w:multiLevelType w:val="hybridMultilevel"/>
    <w:tmpl w:val="62EEBD56"/>
    <w:lvl w:ilvl="0" w:tplc="F46EA67A">
      <w:start w:val="1"/>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A9B0BB9"/>
    <w:multiLevelType w:val="hybridMultilevel"/>
    <w:tmpl w:val="1FF6951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B795415"/>
    <w:multiLevelType w:val="hybridMultilevel"/>
    <w:tmpl w:val="F1062D5C"/>
    <w:lvl w:ilvl="0" w:tplc="F46EA67A">
      <w:start w:val="1"/>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6E74AE7"/>
    <w:multiLevelType w:val="hybridMultilevel"/>
    <w:tmpl w:val="179E55C6"/>
    <w:lvl w:ilvl="0" w:tplc="0696E680">
      <w:start w:val="1"/>
      <w:numFmt w:val="bullet"/>
      <w:lvlText w:val=""/>
      <w:lvlJc w:val="left"/>
      <w:pPr>
        <w:ind w:left="720" w:hanging="360"/>
      </w:pPr>
      <w:rPr>
        <w:rFonts w:ascii="Symbol" w:hAnsi="Symbol" w:hint="default"/>
        <w:lang w:val="en-CA"/>
      </w:rPr>
    </w:lvl>
    <w:lvl w:ilvl="1" w:tplc="6568B570">
      <w:start w:val="1"/>
      <w:numFmt w:val="bullet"/>
      <w:lvlText w:val="o"/>
      <w:lvlJc w:val="left"/>
      <w:pPr>
        <w:ind w:left="1440" w:hanging="360"/>
      </w:pPr>
      <w:rPr>
        <w:rFonts w:ascii="Courier New" w:hAnsi="Courier New" w:cs="Courier New" w:hint="default"/>
        <w:lang w:val="en-CA"/>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92C6CAE"/>
    <w:multiLevelType w:val="hybridMultilevel"/>
    <w:tmpl w:val="4734F01E"/>
    <w:lvl w:ilvl="0" w:tplc="10090001">
      <w:start w:val="1"/>
      <w:numFmt w:val="bullet"/>
      <w:lvlText w:val=""/>
      <w:lvlJc w:val="left"/>
      <w:pPr>
        <w:ind w:left="1080" w:hanging="360"/>
      </w:pPr>
      <w:rPr>
        <w:rFonts w:ascii="Symbol" w:hAnsi="Symbol" w:hint="default"/>
      </w:rPr>
    </w:lvl>
    <w:lvl w:ilvl="1" w:tplc="6568B570">
      <w:start w:val="1"/>
      <w:numFmt w:val="bullet"/>
      <w:lvlText w:val="o"/>
      <w:lvlJc w:val="left"/>
      <w:pPr>
        <w:ind w:left="1800" w:hanging="360"/>
      </w:pPr>
      <w:rPr>
        <w:rFonts w:ascii="Courier New" w:hAnsi="Courier New" w:cs="Courier New" w:hint="default"/>
        <w:lang w:val="en-CA"/>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nsid w:val="1C757D01"/>
    <w:multiLevelType w:val="hybridMultilevel"/>
    <w:tmpl w:val="AF34CD78"/>
    <w:lvl w:ilvl="0" w:tplc="F46EA67A">
      <w:start w:val="1"/>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211302A3"/>
    <w:multiLevelType w:val="hybridMultilevel"/>
    <w:tmpl w:val="27C643CE"/>
    <w:lvl w:ilvl="0" w:tplc="10090001">
      <w:start w:val="1"/>
      <w:numFmt w:val="bullet"/>
      <w:lvlText w:val=""/>
      <w:lvlJc w:val="left"/>
      <w:pPr>
        <w:ind w:left="720" w:hanging="360"/>
      </w:pPr>
      <w:rPr>
        <w:rFonts w:ascii="Symbol" w:hAnsi="Symbol" w:hint="default"/>
      </w:rPr>
    </w:lvl>
    <w:lvl w:ilvl="1" w:tplc="BB66A778">
      <w:numFmt w:val="bullet"/>
      <w:lvlText w:val="-"/>
      <w:lvlJc w:val="left"/>
      <w:pPr>
        <w:ind w:left="1440" w:hanging="360"/>
      </w:pPr>
      <w:rPr>
        <w:rFonts w:ascii="Calibri" w:eastAsia="Times New Roman" w:hAnsi="Calibri" w:cs="Calibri"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21B252D0"/>
    <w:multiLevelType w:val="hybridMultilevel"/>
    <w:tmpl w:val="8800F3EC"/>
    <w:lvl w:ilvl="0" w:tplc="93640BFE">
      <w:start w:val="3"/>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22512C0D"/>
    <w:multiLevelType w:val="hybridMultilevel"/>
    <w:tmpl w:val="6FF6C4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237B6104"/>
    <w:multiLevelType w:val="hybridMultilevel"/>
    <w:tmpl w:val="756627EA"/>
    <w:lvl w:ilvl="0" w:tplc="94645B3E">
      <w:start w:val="1"/>
      <w:numFmt w:val="decimal"/>
      <w:lvlText w:val="%1."/>
      <w:lvlJc w:val="left"/>
      <w:pPr>
        <w:ind w:left="720" w:hanging="360"/>
      </w:pPr>
      <w:rPr>
        <w:rFonts w:ascii="Calibri" w:eastAsia="Calibri" w:hAnsi="Calibri" w:cs="Times New Roman"/>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258A5CBA"/>
    <w:multiLevelType w:val="hybridMultilevel"/>
    <w:tmpl w:val="2C62132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27EF3016"/>
    <w:multiLevelType w:val="hybridMultilevel"/>
    <w:tmpl w:val="154688A2"/>
    <w:lvl w:ilvl="0" w:tplc="F46EA67A">
      <w:start w:val="1"/>
      <w:numFmt w:val="bullet"/>
      <w:lvlText w:val="-"/>
      <w:lvlJc w:val="left"/>
      <w:pPr>
        <w:ind w:left="720" w:hanging="360"/>
      </w:pPr>
      <w:rPr>
        <w:rFonts w:ascii="Calibri" w:eastAsia="Times New Roman"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297768BD"/>
    <w:multiLevelType w:val="hybridMultilevel"/>
    <w:tmpl w:val="D6B8E818"/>
    <w:lvl w:ilvl="0" w:tplc="88909658">
      <w:start w:val="1"/>
      <w:numFmt w:val="bullet"/>
      <w:lvlText w:val=""/>
      <w:lvlPicBulletId w:val="0"/>
      <w:lvlJc w:val="left"/>
      <w:pPr>
        <w:tabs>
          <w:tab w:val="num" w:pos="720"/>
        </w:tabs>
        <w:ind w:left="720" w:hanging="360"/>
      </w:pPr>
      <w:rPr>
        <w:rFonts w:ascii="Symbol" w:hAnsi="Symbol" w:hint="default"/>
      </w:rPr>
    </w:lvl>
    <w:lvl w:ilvl="1" w:tplc="38684AF8" w:tentative="1">
      <w:start w:val="1"/>
      <w:numFmt w:val="bullet"/>
      <w:lvlText w:val=""/>
      <w:lvlJc w:val="left"/>
      <w:pPr>
        <w:tabs>
          <w:tab w:val="num" w:pos="1440"/>
        </w:tabs>
        <w:ind w:left="1440" w:hanging="360"/>
      </w:pPr>
      <w:rPr>
        <w:rFonts w:ascii="Symbol" w:hAnsi="Symbol" w:hint="default"/>
      </w:rPr>
    </w:lvl>
    <w:lvl w:ilvl="2" w:tplc="A1409C6E" w:tentative="1">
      <w:start w:val="1"/>
      <w:numFmt w:val="bullet"/>
      <w:lvlText w:val=""/>
      <w:lvlJc w:val="left"/>
      <w:pPr>
        <w:tabs>
          <w:tab w:val="num" w:pos="2160"/>
        </w:tabs>
        <w:ind w:left="2160" w:hanging="360"/>
      </w:pPr>
      <w:rPr>
        <w:rFonts w:ascii="Symbol" w:hAnsi="Symbol" w:hint="default"/>
      </w:rPr>
    </w:lvl>
    <w:lvl w:ilvl="3" w:tplc="A76EB5B6" w:tentative="1">
      <w:start w:val="1"/>
      <w:numFmt w:val="bullet"/>
      <w:lvlText w:val=""/>
      <w:lvlJc w:val="left"/>
      <w:pPr>
        <w:tabs>
          <w:tab w:val="num" w:pos="2880"/>
        </w:tabs>
        <w:ind w:left="2880" w:hanging="360"/>
      </w:pPr>
      <w:rPr>
        <w:rFonts w:ascii="Symbol" w:hAnsi="Symbol" w:hint="default"/>
      </w:rPr>
    </w:lvl>
    <w:lvl w:ilvl="4" w:tplc="83EA49CA" w:tentative="1">
      <w:start w:val="1"/>
      <w:numFmt w:val="bullet"/>
      <w:lvlText w:val=""/>
      <w:lvlJc w:val="left"/>
      <w:pPr>
        <w:tabs>
          <w:tab w:val="num" w:pos="3600"/>
        </w:tabs>
        <w:ind w:left="3600" w:hanging="360"/>
      </w:pPr>
      <w:rPr>
        <w:rFonts w:ascii="Symbol" w:hAnsi="Symbol" w:hint="default"/>
      </w:rPr>
    </w:lvl>
    <w:lvl w:ilvl="5" w:tplc="29724760" w:tentative="1">
      <w:start w:val="1"/>
      <w:numFmt w:val="bullet"/>
      <w:lvlText w:val=""/>
      <w:lvlJc w:val="left"/>
      <w:pPr>
        <w:tabs>
          <w:tab w:val="num" w:pos="4320"/>
        </w:tabs>
        <w:ind w:left="4320" w:hanging="360"/>
      </w:pPr>
      <w:rPr>
        <w:rFonts w:ascii="Symbol" w:hAnsi="Symbol" w:hint="default"/>
      </w:rPr>
    </w:lvl>
    <w:lvl w:ilvl="6" w:tplc="7D4E7826" w:tentative="1">
      <w:start w:val="1"/>
      <w:numFmt w:val="bullet"/>
      <w:lvlText w:val=""/>
      <w:lvlJc w:val="left"/>
      <w:pPr>
        <w:tabs>
          <w:tab w:val="num" w:pos="5040"/>
        </w:tabs>
        <w:ind w:left="5040" w:hanging="360"/>
      </w:pPr>
      <w:rPr>
        <w:rFonts w:ascii="Symbol" w:hAnsi="Symbol" w:hint="default"/>
      </w:rPr>
    </w:lvl>
    <w:lvl w:ilvl="7" w:tplc="EAEE58FC" w:tentative="1">
      <w:start w:val="1"/>
      <w:numFmt w:val="bullet"/>
      <w:lvlText w:val=""/>
      <w:lvlJc w:val="left"/>
      <w:pPr>
        <w:tabs>
          <w:tab w:val="num" w:pos="5760"/>
        </w:tabs>
        <w:ind w:left="5760" w:hanging="360"/>
      </w:pPr>
      <w:rPr>
        <w:rFonts w:ascii="Symbol" w:hAnsi="Symbol" w:hint="default"/>
      </w:rPr>
    </w:lvl>
    <w:lvl w:ilvl="8" w:tplc="24961776" w:tentative="1">
      <w:start w:val="1"/>
      <w:numFmt w:val="bullet"/>
      <w:lvlText w:val=""/>
      <w:lvlJc w:val="left"/>
      <w:pPr>
        <w:tabs>
          <w:tab w:val="num" w:pos="6480"/>
        </w:tabs>
        <w:ind w:left="6480" w:hanging="360"/>
      </w:pPr>
      <w:rPr>
        <w:rFonts w:ascii="Symbol" w:hAnsi="Symbol" w:hint="default"/>
      </w:rPr>
    </w:lvl>
  </w:abstractNum>
  <w:abstractNum w:abstractNumId="14">
    <w:nsid w:val="300D2548"/>
    <w:multiLevelType w:val="hybridMultilevel"/>
    <w:tmpl w:val="2BF4751C"/>
    <w:lvl w:ilvl="0" w:tplc="644408DC">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32203B32"/>
    <w:multiLevelType w:val="hybridMultilevel"/>
    <w:tmpl w:val="94C018EA"/>
    <w:lvl w:ilvl="0" w:tplc="335CA58C">
      <w:start w:val="1"/>
      <w:numFmt w:val="decimal"/>
      <w:lvlText w:val="%1."/>
      <w:lvlJc w:val="left"/>
      <w:pPr>
        <w:ind w:left="720" w:hanging="360"/>
      </w:pPr>
      <w:rPr>
        <w:rFonts w:ascii="Calibri" w:eastAsia="Times New Roman" w:hAnsi="Calibri" w:cs="Times New Roman"/>
      </w:rPr>
    </w:lvl>
    <w:lvl w:ilvl="1" w:tplc="4F4A49D2">
      <w:start w:val="1"/>
      <w:numFmt w:val="bullet"/>
      <w:lvlText w:val="o"/>
      <w:lvlJc w:val="left"/>
      <w:pPr>
        <w:ind w:left="1440" w:hanging="360"/>
      </w:pPr>
      <w:rPr>
        <w:rFonts w:ascii="Courier New" w:hAnsi="Courier New" w:cs="Courier New" w:hint="default"/>
        <w:lang/>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32C03542"/>
    <w:multiLevelType w:val="hybridMultilevel"/>
    <w:tmpl w:val="1F16191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37C30052"/>
    <w:multiLevelType w:val="hybridMultilevel"/>
    <w:tmpl w:val="2A602058"/>
    <w:lvl w:ilvl="0" w:tplc="2B24808E">
      <w:start w:val="3"/>
      <w:numFmt w:val="decimal"/>
      <w:lvlText w:val="%1."/>
      <w:lvlJc w:val="left"/>
      <w:pPr>
        <w:ind w:left="720" w:hanging="360"/>
      </w:pPr>
      <w:rPr>
        <w:rFonts w:hint="default"/>
        <w:b/>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39330D6F"/>
    <w:multiLevelType w:val="hybridMultilevel"/>
    <w:tmpl w:val="B26458B0"/>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99E1CF3"/>
    <w:multiLevelType w:val="hybridMultilevel"/>
    <w:tmpl w:val="4260D90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39BE7E55"/>
    <w:multiLevelType w:val="hybridMultilevel"/>
    <w:tmpl w:val="C928912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401A72A6"/>
    <w:multiLevelType w:val="hybridMultilevel"/>
    <w:tmpl w:val="23C46834"/>
    <w:lvl w:ilvl="0" w:tplc="667641B4">
      <w:start w:val="1"/>
      <w:numFmt w:val="bullet"/>
      <w:lvlText w:val="-"/>
      <w:lvlJc w:val="left"/>
      <w:pPr>
        <w:ind w:left="1080" w:hanging="360"/>
      </w:pPr>
      <w:rPr>
        <w:rFonts w:ascii="Calibri" w:eastAsia="Calibri" w:hAnsi="Calibri" w:cs="Calibri"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nsid w:val="4251572C"/>
    <w:multiLevelType w:val="hybridMultilevel"/>
    <w:tmpl w:val="290639D8"/>
    <w:lvl w:ilvl="0" w:tplc="CC080C66">
      <w:start w:val="10"/>
      <w:numFmt w:val="bullet"/>
      <w:lvlText w:val="-"/>
      <w:lvlJc w:val="left"/>
      <w:pPr>
        <w:ind w:left="720" w:hanging="360"/>
      </w:pPr>
      <w:rPr>
        <w:rFonts w:ascii="Calibri" w:eastAsia="Times New Roman"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4A5D1657"/>
    <w:multiLevelType w:val="hybridMultilevel"/>
    <w:tmpl w:val="569E7996"/>
    <w:lvl w:ilvl="0" w:tplc="F46EA67A">
      <w:start w:val="1"/>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5307784A"/>
    <w:multiLevelType w:val="hybridMultilevel"/>
    <w:tmpl w:val="28EC72F0"/>
    <w:lvl w:ilvl="0" w:tplc="781C9DCE">
      <w:start w:val="2"/>
      <w:numFmt w:val="bullet"/>
      <w:lvlText w:val=""/>
      <w:lvlJc w:val="left"/>
      <w:pPr>
        <w:tabs>
          <w:tab w:val="num" w:pos="720"/>
        </w:tabs>
        <w:ind w:left="720" w:hanging="360"/>
      </w:pPr>
      <w:rPr>
        <w:rFonts w:ascii="Wingdings" w:eastAsia="Times" w:hAnsi="Wingdings" w:hint="default"/>
        <w:b/>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AB63A91"/>
    <w:multiLevelType w:val="hybridMultilevel"/>
    <w:tmpl w:val="ADF08680"/>
    <w:lvl w:ilvl="0" w:tplc="8E3E5ED6">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651C4209"/>
    <w:multiLevelType w:val="hybridMultilevel"/>
    <w:tmpl w:val="1F6A9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154F32"/>
    <w:multiLevelType w:val="hybridMultilevel"/>
    <w:tmpl w:val="CA52408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F304A04"/>
    <w:multiLevelType w:val="hybridMultilevel"/>
    <w:tmpl w:val="81587734"/>
    <w:lvl w:ilvl="0" w:tplc="FB4E93A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6F9C05E0"/>
    <w:multiLevelType w:val="hybridMultilevel"/>
    <w:tmpl w:val="692E8B5C"/>
    <w:lvl w:ilvl="0" w:tplc="603442DA">
      <w:start w:val="1"/>
      <w:numFmt w:val="bullet"/>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3572137"/>
    <w:multiLevelType w:val="hybridMultilevel"/>
    <w:tmpl w:val="7322719C"/>
    <w:lvl w:ilvl="0" w:tplc="6EF8B7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48A269A"/>
    <w:multiLevelType w:val="hybridMultilevel"/>
    <w:tmpl w:val="BC0CB51E"/>
    <w:lvl w:ilvl="0" w:tplc="F2B234A8">
      <w:start w:val="1"/>
      <w:numFmt w:val="decimal"/>
      <w:lvlText w:val="%1."/>
      <w:lvlJc w:val="left"/>
      <w:pPr>
        <w:ind w:left="1080" w:hanging="360"/>
      </w:pPr>
      <w:rPr>
        <w:rFonts w:ascii="Calibri" w:eastAsia="Times New Roman" w:hAnsi="Calibri" w:cs="Times New Roman"/>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2">
    <w:nsid w:val="780F3AEB"/>
    <w:multiLevelType w:val="hybridMultilevel"/>
    <w:tmpl w:val="B17A1CDA"/>
    <w:lvl w:ilvl="0" w:tplc="1009000F">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79836734"/>
    <w:multiLevelType w:val="hybridMultilevel"/>
    <w:tmpl w:val="933E5676"/>
    <w:lvl w:ilvl="0" w:tplc="C2526106">
      <w:start w:val="1"/>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79F0470D"/>
    <w:multiLevelType w:val="hybridMultilevel"/>
    <w:tmpl w:val="F52AE0E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nsid w:val="7BF24A3E"/>
    <w:multiLevelType w:val="hybridMultilevel"/>
    <w:tmpl w:val="C6F071CC"/>
    <w:lvl w:ilvl="0" w:tplc="7366B3F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7"/>
  </w:num>
  <w:num w:numId="2">
    <w:abstractNumId w:val="18"/>
  </w:num>
  <w:num w:numId="3">
    <w:abstractNumId w:val="10"/>
  </w:num>
  <w:num w:numId="4">
    <w:abstractNumId w:val="21"/>
  </w:num>
  <w:num w:numId="5">
    <w:abstractNumId w:val="35"/>
  </w:num>
  <w:num w:numId="6">
    <w:abstractNumId w:val="33"/>
  </w:num>
  <w:num w:numId="7">
    <w:abstractNumId w:val="12"/>
  </w:num>
  <w:num w:numId="8">
    <w:abstractNumId w:val="11"/>
  </w:num>
  <w:num w:numId="9">
    <w:abstractNumId w:val="22"/>
  </w:num>
  <w:num w:numId="10">
    <w:abstractNumId w:val="19"/>
  </w:num>
  <w:num w:numId="11">
    <w:abstractNumId w:val="26"/>
  </w:num>
  <w:num w:numId="12">
    <w:abstractNumId w:val="2"/>
  </w:num>
  <w:num w:numId="13">
    <w:abstractNumId w:val="9"/>
  </w:num>
  <w:num w:numId="14">
    <w:abstractNumId w:val="16"/>
  </w:num>
  <w:num w:numId="15">
    <w:abstractNumId w:val="15"/>
  </w:num>
  <w:num w:numId="16">
    <w:abstractNumId w:val="0"/>
  </w:num>
  <w:num w:numId="17">
    <w:abstractNumId w:val="6"/>
  </w:num>
  <w:num w:numId="18">
    <w:abstractNumId w:val="1"/>
  </w:num>
  <w:num w:numId="19">
    <w:abstractNumId w:val="3"/>
  </w:num>
  <w:num w:numId="20">
    <w:abstractNumId w:val="23"/>
  </w:num>
  <w:num w:numId="21">
    <w:abstractNumId w:val="31"/>
  </w:num>
  <w:num w:numId="22">
    <w:abstractNumId w:val="25"/>
  </w:num>
  <w:num w:numId="23">
    <w:abstractNumId w:val="5"/>
  </w:num>
  <w:num w:numId="24">
    <w:abstractNumId w:val="34"/>
  </w:num>
  <w:num w:numId="25">
    <w:abstractNumId w:val="32"/>
  </w:num>
  <w:num w:numId="26">
    <w:abstractNumId w:val="4"/>
  </w:num>
  <w:num w:numId="27">
    <w:abstractNumId w:val="8"/>
  </w:num>
  <w:num w:numId="28">
    <w:abstractNumId w:val="14"/>
  </w:num>
  <w:num w:numId="29">
    <w:abstractNumId w:val="20"/>
  </w:num>
  <w:num w:numId="30">
    <w:abstractNumId w:val="24"/>
  </w:num>
  <w:num w:numId="31">
    <w:abstractNumId w:val="13"/>
  </w:num>
  <w:num w:numId="32">
    <w:abstractNumId w:val="17"/>
  </w:num>
  <w:num w:numId="33">
    <w:abstractNumId w:val="27"/>
  </w:num>
  <w:num w:numId="34">
    <w:abstractNumId w:val="29"/>
  </w:num>
  <w:num w:numId="35">
    <w:abstractNumId w:val="30"/>
  </w:num>
  <w:num w:numId="36">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numFmt w:val="chicago"/>
    <w:footnote w:id="-1"/>
    <w:footnote w:id="0"/>
  </w:footnotePr>
  <w:endnotePr>
    <w:numFmt w:val="decimal"/>
    <w:endnote w:id="-1"/>
    <w:endnote w:id="0"/>
  </w:endnotePr>
  <w:compat/>
  <w:rsids>
    <w:rsidRoot w:val="00062D14"/>
    <w:rsid w:val="000069CD"/>
    <w:rsid w:val="0000725A"/>
    <w:rsid w:val="00010568"/>
    <w:rsid w:val="00011D6D"/>
    <w:rsid w:val="00012102"/>
    <w:rsid w:val="0002057A"/>
    <w:rsid w:val="00021A7B"/>
    <w:rsid w:val="00023027"/>
    <w:rsid w:val="00024690"/>
    <w:rsid w:val="00026E40"/>
    <w:rsid w:val="000415ED"/>
    <w:rsid w:val="00043831"/>
    <w:rsid w:val="00044314"/>
    <w:rsid w:val="00047725"/>
    <w:rsid w:val="00054F8A"/>
    <w:rsid w:val="00061AC0"/>
    <w:rsid w:val="00062D14"/>
    <w:rsid w:val="000642E1"/>
    <w:rsid w:val="00072CF3"/>
    <w:rsid w:val="00076A49"/>
    <w:rsid w:val="000827C4"/>
    <w:rsid w:val="00085C9A"/>
    <w:rsid w:val="00086148"/>
    <w:rsid w:val="00086D64"/>
    <w:rsid w:val="00087A85"/>
    <w:rsid w:val="000A63F9"/>
    <w:rsid w:val="000B0D2C"/>
    <w:rsid w:val="000B516E"/>
    <w:rsid w:val="000B5B6B"/>
    <w:rsid w:val="000C031D"/>
    <w:rsid w:val="000C7E37"/>
    <w:rsid w:val="000E0E97"/>
    <w:rsid w:val="000E15C4"/>
    <w:rsid w:val="000E2C5D"/>
    <w:rsid w:val="00106A7D"/>
    <w:rsid w:val="001077C4"/>
    <w:rsid w:val="00134CC1"/>
    <w:rsid w:val="0014092A"/>
    <w:rsid w:val="0014491D"/>
    <w:rsid w:val="001520CD"/>
    <w:rsid w:val="00161731"/>
    <w:rsid w:val="00167250"/>
    <w:rsid w:val="00170753"/>
    <w:rsid w:val="001771D2"/>
    <w:rsid w:val="001940BA"/>
    <w:rsid w:val="0019425B"/>
    <w:rsid w:val="001B2AE8"/>
    <w:rsid w:val="001B2F25"/>
    <w:rsid w:val="001B4844"/>
    <w:rsid w:val="001C30CA"/>
    <w:rsid w:val="001E2A89"/>
    <w:rsid w:val="001F1D2E"/>
    <w:rsid w:val="001F1DAF"/>
    <w:rsid w:val="00205EEB"/>
    <w:rsid w:val="002203E8"/>
    <w:rsid w:val="002208FE"/>
    <w:rsid w:val="00224C50"/>
    <w:rsid w:val="00231F7B"/>
    <w:rsid w:val="0025259B"/>
    <w:rsid w:val="00257288"/>
    <w:rsid w:val="00257C7E"/>
    <w:rsid w:val="002739F3"/>
    <w:rsid w:val="00284EAA"/>
    <w:rsid w:val="00295FD2"/>
    <w:rsid w:val="002A3E4B"/>
    <w:rsid w:val="002A7A4A"/>
    <w:rsid w:val="002B0052"/>
    <w:rsid w:val="002B2BD8"/>
    <w:rsid w:val="00302EB8"/>
    <w:rsid w:val="0030470D"/>
    <w:rsid w:val="00305218"/>
    <w:rsid w:val="003253BE"/>
    <w:rsid w:val="003360A8"/>
    <w:rsid w:val="0033688E"/>
    <w:rsid w:val="00344FBD"/>
    <w:rsid w:val="0035596D"/>
    <w:rsid w:val="00367357"/>
    <w:rsid w:val="00370FE8"/>
    <w:rsid w:val="00372AAE"/>
    <w:rsid w:val="003947EA"/>
    <w:rsid w:val="003A061E"/>
    <w:rsid w:val="003A09F8"/>
    <w:rsid w:val="003C5917"/>
    <w:rsid w:val="0040493A"/>
    <w:rsid w:val="00405445"/>
    <w:rsid w:val="004141D4"/>
    <w:rsid w:val="00422EED"/>
    <w:rsid w:val="00424BAC"/>
    <w:rsid w:val="00425B23"/>
    <w:rsid w:val="004320EE"/>
    <w:rsid w:val="004376A3"/>
    <w:rsid w:val="00461BBA"/>
    <w:rsid w:val="00470CDC"/>
    <w:rsid w:val="00475065"/>
    <w:rsid w:val="00492231"/>
    <w:rsid w:val="00493729"/>
    <w:rsid w:val="004A29E6"/>
    <w:rsid w:val="004A304B"/>
    <w:rsid w:val="004C69A4"/>
    <w:rsid w:val="004D0233"/>
    <w:rsid w:val="004E0F04"/>
    <w:rsid w:val="004F0AED"/>
    <w:rsid w:val="004F747B"/>
    <w:rsid w:val="00506BA8"/>
    <w:rsid w:val="00510BA6"/>
    <w:rsid w:val="00511F92"/>
    <w:rsid w:val="0051682F"/>
    <w:rsid w:val="00524CCB"/>
    <w:rsid w:val="00525A09"/>
    <w:rsid w:val="00555E0A"/>
    <w:rsid w:val="00556BFA"/>
    <w:rsid w:val="00566A20"/>
    <w:rsid w:val="00567526"/>
    <w:rsid w:val="00572042"/>
    <w:rsid w:val="00573494"/>
    <w:rsid w:val="005A6A84"/>
    <w:rsid w:val="005B3CE7"/>
    <w:rsid w:val="005C47D8"/>
    <w:rsid w:val="005D3E03"/>
    <w:rsid w:val="005D655E"/>
    <w:rsid w:val="005F0A01"/>
    <w:rsid w:val="005F41B0"/>
    <w:rsid w:val="005F4EEA"/>
    <w:rsid w:val="0060181A"/>
    <w:rsid w:val="00625B1D"/>
    <w:rsid w:val="0065747E"/>
    <w:rsid w:val="00657C86"/>
    <w:rsid w:val="00660123"/>
    <w:rsid w:val="006613EF"/>
    <w:rsid w:val="006829EF"/>
    <w:rsid w:val="00682D10"/>
    <w:rsid w:val="006833AD"/>
    <w:rsid w:val="0069464B"/>
    <w:rsid w:val="006A33E3"/>
    <w:rsid w:val="006A3B73"/>
    <w:rsid w:val="006B14C9"/>
    <w:rsid w:val="006B4571"/>
    <w:rsid w:val="006D1ABB"/>
    <w:rsid w:val="006E072A"/>
    <w:rsid w:val="006E66D7"/>
    <w:rsid w:val="006E754A"/>
    <w:rsid w:val="006F1D4A"/>
    <w:rsid w:val="006F547E"/>
    <w:rsid w:val="0070004B"/>
    <w:rsid w:val="00710C32"/>
    <w:rsid w:val="00721646"/>
    <w:rsid w:val="00721ACA"/>
    <w:rsid w:val="00737756"/>
    <w:rsid w:val="00744861"/>
    <w:rsid w:val="0075413E"/>
    <w:rsid w:val="00762B34"/>
    <w:rsid w:val="0076312D"/>
    <w:rsid w:val="00766209"/>
    <w:rsid w:val="00767950"/>
    <w:rsid w:val="00797355"/>
    <w:rsid w:val="007A57B4"/>
    <w:rsid w:val="007B4D96"/>
    <w:rsid w:val="007B77C1"/>
    <w:rsid w:val="007C4621"/>
    <w:rsid w:val="007E2061"/>
    <w:rsid w:val="007E302E"/>
    <w:rsid w:val="007F32D8"/>
    <w:rsid w:val="007F6387"/>
    <w:rsid w:val="00806325"/>
    <w:rsid w:val="00807700"/>
    <w:rsid w:val="00814702"/>
    <w:rsid w:val="008224E6"/>
    <w:rsid w:val="00833524"/>
    <w:rsid w:val="0083393B"/>
    <w:rsid w:val="00840926"/>
    <w:rsid w:val="008428D8"/>
    <w:rsid w:val="0084334E"/>
    <w:rsid w:val="00851AF7"/>
    <w:rsid w:val="0086469B"/>
    <w:rsid w:val="00876F2E"/>
    <w:rsid w:val="00880650"/>
    <w:rsid w:val="00884F83"/>
    <w:rsid w:val="00896601"/>
    <w:rsid w:val="008A1164"/>
    <w:rsid w:val="008D1636"/>
    <w:rsid w:val="008D6DC4"/>
    <w:rsid w:val="008D7DFF"/>
    <w:rsid w:val="008E4072"/>
    <w:rsid w:val="008E5D9A"/>
    <w:rsid w:val="008F1D31"/>
    <w:rsid w:val="00902615"/>
    <w:rsid w:val="00915115"/>
    <w:rsid w:val="00921206"/>
    <w:rsid w:val="00922584"/>
    <w:rsid w:val="00925D9C"/>
    <w:rsid w:val="009332EE"/>
    <w:rsid w:val="0093480B"/>
    <w:rsid w:val="00946049"/>
    <w:rsid w:val="009521E1"/>
    <w:rsid w:val="00956F8A"/>
    <w:rsid w:val="00957FB1"/>
    <w:rsid w:val="009613E7"/>
    <w:rsid w:val="00961BAB"/>
    <w:rsid w:val="009816F7"/>
    <w:rsid w:val="00990973"/>
    <w:rsid w:val="009965CA"/>
    <w:rsid w:val="009A123A"/>
    <w:rsid w:val="009C2AB7"/>
    <w:rsid w:val="009F1771"/>
    <w:rsid w:val="009F1965"/>
    <w:rsid w:val="00A56E65"/>
    <w:rsid w:val="00A63696"/>
    <w:rsid w:val="00A667FC"/>
    <w:rsid w:val="00A67555"/>
    <w:rsid w:val="00A7122E"/>
    <w:rsid w:val="00A80FD5"/>
    <w:rsid w:val="00A92347"/>
    <w:rsid w:val="00AA199D"/>
    <w:rsid w:val="00AA5EFE"/>
    <w:rsid w:val="00AB5EA4"/>
    <w:rsid w:val="00AC0B35"/>
    <w:rsid w:val="00AC710E"/>
    <w:rsid w:val="00AD0404"/>
    <w:rsid w:val="00AD37B0"/>
    <w:rsid w:val="00AE00AC"/>
    <w:rsid w:val="00AE058D"/>
    <w:rsid w:val="00AE2488"/>
    <w:rsid w:val="00AF1647"/>
    <w:rsid w:val="00B001DE"/>
    <w:rsid w:val="00B1309A"/>
    <w:rsid w:val="00B311EB"/>
    <w:rsid w:val="00B34BBF"/>
    <w:rsid w:val="00B55B57"/>
    <w:rsid w:val="00B578BF"/>
    <w:rsid w:val="00B61B29"/>
    <w:rsid w:val="00B74857"/>
    <w:rsid w:val="00B7749E"/>
    <w:rsid w:val="00B9265D"/>
    <w:rsid w:val="00BA4FDF"/>
    <w:rsid w:val="00BB1DA1"/>
    <w:rsid w:val="00BB4858"/>
    <w:rsid w:val="00BC7C54"/>
    <w:rsid w:val="00BD08D4"/>
    <w:rsid w:val="00BD4D8B"/>
    <w:rsid w:val="00BE6EF0"/>
    <w:rsid w:val="00BF2D75"/>
    <w:rsid w:val="00BF6E2F"/>
    <w:rsid w:val="00C21703"/>
    <w:rsid w:val="00C360A0"/>
    <w:rsid w:val="00C55628"/>
    <w:rsid w:val="00C76116"/>
    <w:rsid w:val="00C911AE"/>
    <w:rsid w:val="00CA1024"/>
    <w:rsid w:val="00CA4406"/>
    <w:rsid w:val="00CA5845"/>
    <w:rsid w:val="00CA5906"/>
    <w:rsid w:val="00CB74C6"/>
    <w:rsid w:val="00CF1590"/>
    <w:rsid w:val="00CF3137"/>
    <w:rsid w:val="00CF576F"/>
    <w:rsid w:val="00D02060"/>
    <w:rsid w:val="00D04570"/>
    <w:rsid w:val="00D166FC"/>
    <w:rsid w:val="00D176D1"/>
    <w:rsid w:val="00D249A2"/>
    <w:rsid w:val="00D77788"/>
    <w:rsid w:val="00D83E6E"/>
    <w:rsid w:val="00D86CB4"/>
    <w:rsid w:val="00DA4039"/>
    <w:rsid w:val="00DA47CD"/>
    <w:rsid w:val="00DC0C54"/>
    <w:rsid w:val="00DC6D93"/>
    <w:rsid w:val="00DD0DE1"/>
    <w:rsid w:val="00DE31F2"/>
    <w:rsid w:val="00E04F73"/>
    <w:rsid w:val="00E1013F"/>
    <w:rsid w:val="00E12A7C"/>
    <w:rsid w:val="00E15222"/>
    <w:rsid w:val="00E43BC8"/>
    <w:rsid w:val="00E71B5E"/>
    <w:rsid w:val="00E768ED"/>
    <w:rsid w:val="00E77754"/>
    <w:rsid w:val="00E82269"/>
    <w:rsid w:val="00E86B7F"/>
    <w:rsid w:val="00E94243"/>
    <w:rsid w:val="00EA4771"/>
    <w:rsid w:val="00EB082F"/>
    <w:rsid w:val="00EC4D3D"/>
    <w:rsid w:val="00ED5117"/>
    <w:rsid w:val="00EE42A9"/>
    <w:rsid w:val="00EE5B00"/>
    <w:rsid w:val="00EE6293"/>
    <w:rsid w:val="00EE79C9"/>
    <w:rsid w:val="00EF39A3"/>
    <w:rsid w:val="00EF59AA"/>
    <w:rsid w:val="00F12081"/>
    <w:rsid w:val="00F23585"/>
    <w:rsid w:val="00F3192C"/>
    <w:rsid w:val="00F35029"/>
    <w:rsid w:val="00F44C7C"/>
    <w:rsid w:val="00F511C5"/>
    <w:rsid w:val="00F62F7D"/>
    <w:rsid w:val="00F63A79"/>
    <w:rsid w:val="00F67D54"/>
    <w:rsid w:val="00F7549A"/>
    <w:rsid w:val="00F76E0D"/>
    <w:rsid w:val="00FA1FF3"/>
    <w:rsid w:val="00FB5B9C"/>
    <w:rsid w:val="00FD194D"/>
    <w:rsid w:val="00FE0FC6"/>
    <w:rsid w:val="00FE4B7B"/>
    <w:rsid w:val="00FE70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D14"/>
    <w:pPr>
      <w:spacing w:after="160" w:line="259" w:lineRule="auto"/>
    </w:pPr>
    <w:rPr>
      <w:rFonts w:eastAsia="Times New Roman"/>
      <w:sz w:val="22"/>
      <w:szCs w:val="22"/>
      <w:lang w:val="en-CA" w:eastAsia="zh-TW"/>
    </w:rPr>
  </w:style>
  <w:style w:type="paragraph" w:styleId="Heading1">
    <w:name w:val="heading 1"/>
    <w:basedOn w:val="Normal"/>
    <w:next w:val="Normal"/>
    <w:link w:val="Heading1Char"/>
    <w:uiPriority w:val="9"/>
    <w:qFormat/>
    <w:rsid w:val="00BD4D8B"/>
    <w:pPr>
      <w:keepNext/>
      <w:spacing w:before="240" w:after="60"/>
      <w:outlineLvl w:val="0"/>
    </w:pPr>
    <w:rPr>
      <w:rFonts w:ascii="Cambria" w:hAnsi="Cambria"/>
      <w:b/>
      <w:bCs/>
      <w:kern w:val="32"/>
      <w:sz w:val="32"/>
      <w:szCs w:val="32"/>
      <w:lang/>
    </w:rPr>
  </w:style>
  <w:style w:type="paragraph" w:styleId="Heading2">
    <w:name w:val="heading 2"/>
    <w:basedOn w:val="Normal"/>
    <w:next w:val="Normal"/>
    <w:link w:val="Heading2Char"/>
    <w:uiPriority w:val="9"/>
    <w:unhideWhenUsed/>
    <w:qFormat/>
    <w:rsid w:val="00062D14"/>
    <w:pPr>
      <w:keepNext/>
      <w:keepLines/>
      <w:spacing w:before="200" w:after="0" w:line="276" w:lineRule="auto"/>
      <w:outlineLvl w:val="1"/>
    </w:pPr>
    <w:rPr>
      <w:rFonts w:ascii="Cambria" w:hAnsi="Cambria"/>
      <w:b/>
      <w:bCs/>
      <w:color w:val="4F81BD"/>
      <w:sz w:val="26"/>
      <w:szCs w:val="26"/>
      <w:lang w:val="en-US"/>
    </w:rPr>
  </w:style>
  <w:style w:type="paragraph" w:styleId="Heading3">
    <w:name w:val="heading 3"/>
    <w:basedOn w:val="Normal"/>
    <w:next w:val="Normal"/>
    <w:link w:val="Heading3Char"/>
    <w:uiPriority w:val="9"/>
    <w:unhideWhenUsed/>
    <w:qFormat/>
    <w:rsid w:val="00E768ED"/>
    <w:pPr>
      <w:keepNext/>
      <w:spacing w:before="240" w:after="60"/>
      <w:outlineLvl w:val="2"/>
    </w:pPr>
    <w:rPr>
      <w:rFonts w:ascii="Cambria" w:hAnsi="Cambria"/>
      <w:b/>
      <w:bCs/>
      <w:sz w:val="26"/>
      <w:szCs w:val="26"/>
      <w:lang/>
    </w:rPr>
  </w:style>
  <w:style w:type="paragraph" w:styleId="Heading4">
    <w:name w:val="heading 4"/>
    <w:basedOn w:val="Normal"/>
    <w:next w:val="Normal"/>
    <w:link w:val="Heading4Char"/>
    <w:uiPriority w:val="9"/>
    <w:unhideWhenUsed/>
    <w:qFormat/>
    <w:rsid w:val="0035596D"/>
    <w:pPr>
      <w:keepNext/>
      <w:spacing w:before="240" w:after="60"/>
      <w:outlineLvl w:val="3"/>
    </w:pPr>
    <w:rPr>
      <w:rFonts w:eastAsia="PMingLiU"/>
      <w:b/>
      <w:bCs/>
      <w:sz w:val="28"/>
      <w:szCs w:val="28"/>
      <w:lang/>
    </w:rPr>
  </w:style>
  <w:style w:type="paragraph" w:styleId="Heading5">
    <w:name w:val="heading 5"/>
    <w:basedOn w:val="Normal"/>
    <w:next w:val="Normal"/>
    <w:link w:val="Heading5Char"/>
    <w:qFormat/>
    <w:rsid w:val="0035596D"/>
    <w:pPr>
      <w:keepNext/>
      <w:spacing w:after="0" w:line="240" w:lineRule="auto"/>
      <w:ind w:left="720"/>
      <w:outlineLvl w:val="4"/>
    </w:pPr>
    <w:rPr>
      <w:rFonts w:ascii="Times" w:eastAsia="Times" w:hAnsi="Times"/>
      <w:b/>
      <w:sz w:val="24"/>
      <w:szCs w:val="20"/>
      <w:lang w:val="en-US" w:eastAsia="en-US"/>
    </w:rPr>
  </w:style>
  <w:style w:type="paragraph" w:styleId="Heading6">
    <w:name w:val="heading 6"/>
    <w:basedOn w:val="Normal"/>
    <w:next w:val="Normal"/>
    <w:link w:val="Heading6Char"/>
    <w:qFormat/>
    <w:rsid w:val="0035596D"/>
    <w:pPr>
      <w:keepNext/>
      <w:spacing w:after="0" w:line="240" w:lineRule="auto"/>
      <w:outlineLvl w:val="5"/>
    </w:pPr>
    <w:rPr>
      <w:rFonts w:ascii="Times" w:eastAsia="Times" w:hAnsi="Times"/>
      <w:sz w:val="28"/>
      <w:szCs w:val="20"/>
      <w:lang w:val="en-US" w:eastAsia="en-US"/>
    </w:rPr>
  </w:style>
  <w:style w:type="paragraph" w:styleId="Heading7">
    <w:name w:val="heading 7"/>
    <w:basedOn w:val="Normal"/>
    <w:next w:val="Normal"/>
    <w:link w:val="Heading7Char"/>
    <w:uiPriority w:val="9"/>
    <w:unhideWhenUsed/>
    <w:qFormat/>
    <w:rsid w:val="0035596D"/>
    <w:pPr>
      <w:spacing w:before="240" w:after="60"/>
      <w:outlineLvl w:val="6"/>
    </w:pPr>
    <w:rPr>
      <w:rFonts w:eastAsia="PMingLiU"/>
      <w:sz w:val="24"/>
      <w:szCs w:val="24"/>
      <w:lang/>
    </w:rPr>
  </w:style>
  <w:style w:type="paragraph" w:styleId="Heading8">
    <w:name w:val="heading 8"/>
    <w:basedOn w:val="Normal"/>
    <w:next w:val="Normal"/>
    <w:link w:val="Heading8Char"/>
    <w:qFormat/>
    <w:rsid w:val="0035596D"/>
    <w:pPr>
      <w:keepNext/>
      <w:spacing w:after="0" w:line="240" w:lineRule="auto"/>
      <w:outlineLvl w:val="7"/>
    </w:pPr>
    <w:rPr>
      <w:rFonts w:ascii="Arial" w:eastAsia="Times" w:hAnsi="Arial"/>
      <w:b/>
      <w:color w:val="000000"/>
      <w:sz w:val="28"/>
      <w:szCs w:val="20"/>
      <w:lang w:val="en-US" w:eastAsia="en-US"/>
    </w:rPr>
  </w:style>
  <w:style w:type="paragraph" w:styleId="Heading9">
    <w:name w:val="heading 9"/>
    <w:basedOn w:val="Normal"/>
    <w:next w:val="Normal"/>
    <w:link w:val="Heading9Char"/>
    <w:uiPriority w:val="9"/>
    <w:unhideWhenUsed/>
    <w:qFormat/>
    <w:rsid w:val="0035596D"/>
    <w:pPr>
      <w:spacing w:before="240" w:after="60"/>
      <w:outlineLvl w:val="8"/>
    </w:pPr>
    <w:rPr>
      <w:rFonts w:ascii="Calibri Light" w:eastAsia="PMingLiU" w:hAnsi="Calibri Light"/>
      <w:lang/>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Spacing">
    <w:name w:val="No Spacing"/>
    <w:uiPriority w:val="1"/>
    <w:qFormat/>
    <w:rsid w:val="00062D14"/>
    <w:rPr>
      <w:rFonts w:eastAsia="Times New Roman"/>
      <w:sz w:val="22"/>
      <w:szCs w:val="22"/>
      <w:lang w:val="en-CA" w:eastAsia="zh-TW"/>
    </w:rPr>
  </w:style>
  <w:style w:type="table" w:styleId="TableGrid">
    <w:name w:val="Table Grid"/>
    <w:basedOn w:val="TableNormal"/>
    <w:uiPriority w:val="59"/>
    <w:rsid w:val="00062D14"/>
    <w:rPr>
      <w:rFonts w:eastAsia="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unhideWhenUsed/>
    <w:rsid w:val="00062D14"/>
    <w:pPr>
      <w:spacing w:after="0" w:line="240" w:lineRule="auto"/>
    </w:pPr>
    <w:rPr>
      <w:sz w:val="20"/>
      <w:szCs w:val="20"/>
      <w:lang/>
    </w:rPr>
  </w:style>
  <w:style w:type="character" w:customStyle="1" w:styleId="EndnoteTextChar">
    <w:name w:val="Endnote Text Char"/>
    <w:link w:val="EndnoteText"/>
    <w:uiPriority w:val="99"/>
    <w:rsid w:val="00062D14"/>
    <w:rPr>
      <w:rFonts w:eastAsia="Times New Roman"/>
      <w:sz w:val="20"/>
      <w:szCs w:val="20"/>
      <w:lang w:eastAsia="zh-TW"/>
    </w:rPr>
  </w:style>
  <w:style w:type="character" w:styleId="EndnoteReference">
    <w:name w:val="endnote reference"/>
    <w:uiPriority w:val="99"/>
    <w:semiHidden/>
    <w:unhideWhenUsed/>
    <w:rsid w:val="00062D14"/>
    <w:rPr>
      <w:vertAlign w:val="superscript"/>
    </w:rPr>
  </w:style>
  <w:style w:type="character" w:customStyle="1" w:styleId="st">
    <w:name w:val="st"/>
    <w:basedOn w:val="DefaultParagraphFont"/>
    <w:rsid w:val="00062D14"/>
  </w:style>
  <w:style w:type="character" w:styleId="Emphasis">
    <w:name w:val="Emphasis"/>
    <w:uiPriority w:val="20"/>
    <w:qFormat/>
    <w:rsid w:val="00062D14"/>
    <w:rPr>
      <w:i/>
      <w:iCs/>
    </w:rPr>
  </w:style>
  <w:style w:type="character" w:styleId="Hyperlink">
    <w:name w:val="Hyperlink"/>
    <w:uiPriority w:val="99"/>
    <w:unhideWhenUsed/>
    <w:rsid w:val="00062D14"/>
    <w:rPr>
      <w:color w:val="0000FF"/>
      <w:u w:val="single"/>
    </w:rPr>
  </w:style>
  <w:style w:type="character" w:customStyle="1" w:styleId="Heading2Char">
    <w:name w:val="Heading 2 Char"/>
    <w:link w:val="Heading2"/>
    <w:uiPriority w:val="9"/>
    <w:rsid w:val="00062D14"/>
    <w:rPr>
      <w:rFonts w:ascii="Cambria" w:eastAsia="Times New Roman" w:hAnsi="Cambria" w:cs="Times New Roman"/>
      <w:b/>
      <w:bCs/>
      <w:color w:val="4F81BD"/>
      <w:sz w:val="26"/>
      <w:szCs w:val="26"/>
      <w:lang w:val="en-US"/>
    </w:rPr>
  </w:style>
  <w:style w:type="paragraph" w:styleId="ListParagraph">
    <w:name w:val="List Paragraph"/>
    <w:basedOn w:val="Normal"/>
    <w:link w:val="ListParagraphChar"/>
    <w:uiPriority w:val="34"/>
    <w:qFormat/>
    <w:rsid w:val="00062D14"/>
    <w:pPr>
      <w:ind w:left="720"/>
      <w:contextualSpacing/>
    </w:pPr>
    <w:rPr>
      <w:sz w:val="20"/>
      <w:szCs w:val="20"/>
      <w:lang/>
    </w:rPr>
  </w:style>
  <w:style w:type="character" w:customStyle="1" w:styleId="ListParagraphChar">
    <w:name w:val="List Paragraph Char"/>
    <w:link w:val="ListParagraph"/>
    <w:uiPriority w:val="34"/>
    <w:rsid w:val="00062D14"/>
    <w:rPr>
      <w:rFonts w:eastAsia="Times New Roman"/>
      <w:lang w:eastAsia="zh-TW"/>
    </w:rPr>
  </w:style>
  <w:style w:type="paragraph" w:styleId="FootnoteText">
    <w:name w:val="footnote text"/>
    <w:basedOn w:val="Normal"/>
    <w:link w:val="FootnoteTextChar"/>
    <w:uiPriority w:val="99"/>
    <w:semiHidden/>
    <w:unhideWhenUsed/>
    <w:rsid w:val="00566A20"/>
    <w:rPr>
      <w:sz w:val="20"/>
      <w:szCs w:val="20"/>
      <w:lang/>
    </w:rPr>
  </w:style>
  <w:style w:type="character" w:customStyle="1" w:styleId="FootnoteTextChar">
    <w:name w:val="Footnote Text Char"/>
    <w:link w:val="FootnoteText"/>
    <w:uiPriority w:val="99"/>
    <w:semiHidden/>
    <w:rsid w:val="00566A20"/>
    <w:rPr>
      <w:rFonts w:eastAsia="Times New Roman"/>
    </w:rPr>
  </w:style>
  <w:style w:type="character" w:styleId="FootnoteReference">
    <w:name w:val="footnote reference"/>
    <w:uiPriority w:val="99"/>
    <w:semiHidden/>
    <w:unhideWhenUsed/>
    <w:rsid w:val="00566A20"/>
    <w:rPr>
      <w:vertAlign w:val="superscript"/>
    </w:rPr>
  </w:style>
  <w:style w:type="character" w:customStyle="1" w:styleId="Heading1Char">
    <w:name w:val="Heading 1 Char"/>
    <w:link w:val="Heading1"/>
    <w:uiPriority w:val="9"/>
    <w:rsid w:val="00BD4D8B"/>
    <w:rPr>
      <w:rFonts w:ascii="Cambria" w:eastAsia="Times New Roman" w:hAnsi="Cambria" w:cs="Times New Roman"/>
      <w:b/>
      <w:bCs/>
      <w:kern w:val="32"/>
      <w:sz w:val="32"/>
      <w:szCs w:val="32"/>
      <w:lang w:eastAsia="zh-TW"/>
    </w:rPr>
  </w:style>
  <w:style w:type="paragraph" w:styleId="TOCHeading">
    <w:name w:val="TOC Heading"/>
    <w:basedOn w:val="Heading1"/>
    <w:next w:val="Normal"/>
    <w:uiPriority w:val="39"/>
    <w:unhideWhenUsed/>
    <w:qFormat/>
    <w:rsid w:val="00E768ED"/>
    <w:pPr>
      <w:keepLines/>
      <w:spacing w:before="480" w:after="0" w:line="276" w:lineRule="auto"/>
      <w:outlineLvl w:val="9"/>
    </w:pPr>
    <w:rPr>
      <w:color w:val="365F91"/>
      <w:kern w:val="0"/>
      <w:sz w:val="28"/>
      <w:szCs w:val="28"/>
      <w:lang w:val="en-US" w:eastAsia="en-US"/>
    </w:rPr>
  </w:style>
  <w:style w:type="paragraph" w:styleId="TOC1">
    <w:name w:val="toc 1"/>
    <w:basedOn w:val="Normal"/>
    <w:next w:val="Normal"/>
    <w:autoRedefine/>
    <w:uiPriority w:val="39"/>
    <w:unhideWhenUsed/>
    <w:rsid w:val="00E768ED"/>
  </w:style>
  <w:style w:type="paragraph" w:styleId="TOC2">
    <w:name w:val="toc 2"/>
    <w:basedOn w:val="Normal"/>
    <w:next w:val="Normal"/>
    <w:autoRedefine/>
    <w:uiPriority w:val="39"/>
    <w:unhideWhenUsed/>
    <w:rsid w:val="00E768ED"/>
    <w:pPr>
      <w:ind w:left="220"/>
    </w:pPr>
  </w:style>
  <w:style w:type="character" w:customStyle="1" w:styleId="Heading3Char">
    <w:name w:val="Heading 3 Char"/>
    <w:link w:val="Heading3"/>
    <w:uiPriority w:val="9"/>
    <w:rsid w:val="00E768ED"/>
    <w:rPr>
      <w:rFonts w:ascii="Cambria" w:eastAsia="Times New Roman" w:hAnsi="Cambria" w:cs="Times New Roman"/>
      <w:b/>
      <w:bCs/>
      <w:sz w:val="26"/>
      <w:szCs w:val="26"/>
      <w:lang w:eastAsia="zh-TW"/>
    </w:rPr>
  </w:style>
  <w:style w:type="paragraph" w:styleId="TOC3">
    <w:name w:val="toc 3"/>
    <w:basedOn w:val="Normal"/>
    <w:next w:val="Normal"/>
    <w:autoRedefine/>
    <w:uiPriority w:val="39"/>
    <w:unhideWhenUsed/>
    <w:rsid w:val="00E768ED"/>
    <w:pPr>
      <w:ind w:left="440"/>
    </w:pPr>
  </w:style>
  <w:style w:type="paragraph" w:styleId="Header">
    <w:name w:val="header"/>
    <w:basedOn w:val="Normal"/>
    <w:link w:val="HeaderChar"/>
    <w:uiPriority w:val="99"/>
    <w:unhideWhenUsed/>
    <w:rsid w:val="00F3192C"/>
    <w:pPr>
      <w:tabs>
        <w:tab w:val="center" w:pos="4680"/>
        <w:tab w:val="right" w:pos="9360"/>
      </w:tabs>
    </w:pPr>
    <w:rPr>
      <w:lang/>
    </w:rPr>
  </w:style>
  <w:style w:type="character" w:customStyle="1" w:styleId="HeaderChar">
    <w:name w:val="Header Char"/>
    <w:link w:val="Header"/>
    <w:uiPriority w:val="99"/>
    <w:semiHidden/>
    <w:rsid w:val="00F3192C"/>
    <w:rPr>
      <w:rFonts w:eastAsia="Times New Roman"/>
      <w:sz w:val="22"/>
      <w:szCs w:val="22"/>
      <w:lang w:eastAsia="zh-TW"/>
    </w:rPr>
  </w:style>
  <w:style w:type="paragraph" w:styleId="Footer">
    <w:name w:val="footer"/>
    <w:basedOn w:val="Normal"/>
    <w:link w:val="FooterChar"/>
    <w:uiPriority w:val="99"/>
    <w:unhideWhenUsed/>
    <w:rsid w:val="00F3192C"/>
    <w:pPr>
      <w:tabs>
        <w:tab w:val="center" w:pos="4680"/>
        <w:tab w:val="right" w:pos="9360"/>
      </w:tabs>
    </w:pPr>
    <w:rPr>
      <w:lang/>
    </w:rPr>
  </w:style>
  <w:style w:type="character" w:customStyle="1" w:styleId="FooterChar">
    <w:name w:val="Footer Char"/>
    <w:link w:val="Footer"/>
    <w:uiPriority w:val="99"/>
    <w:rsid w:val="00F3192C"/>
    <w:rPr>
      <w:rFonts w:eastAsia="Times New Roman"/>
      <w:sz w:val="22"/>
      <w:szCs w:val="22"/>
      <w:lang w:eastAsia="zh-TW"/>
    </w:rPr>
  </w:style>
  <w:style w:type="paragraph" w:styleId="NormalWeb">
    <w:name w:val="Normal (Web)"/>
    <w:basedOn w:val="Normal"/>
    <w:uiPriority w:val="99"/>
    <w:semiHidden/>
    <w:unhideWhenUsed/>
    <w:rsid w:val="009521E1"/>
    <w:pPr>
      <w:spacing w:before="100" w:beforeAutospacing="1" w:after="100" w:afterAutospacing="1" w:line="240" w:lineRule="auto"/>
    </w:pPr>
    <w:rPr>
      <w:rFonts w:ascii="Times New Roman" w:hAnsi="Times New Roman"/>
      <w:sz w:val="24"/>
      <w:szCs w:val="24"/>
    </w:rPr>
  </w:style>
  <w:style w:type="character" w:customStyle="1" w:styleId="Heading4Char">
    <w:name w:val="Heading 4 Char"/>
    <w:link w:val="Heading4"/>
    <w:uiPriority w:val="9"/>
    <w:semiHidden/>
    <w:rsid w:val="0035596D"/>
    <w:rPr>
      <w:rFonts w:ascii="Calibri" w:eastAsia="PMingLiU" w:hAnsi="Calibri" w:cs="Times New Roman"/>
      <w:b/>
      <w:bCs/>
      <w:sz w:val="28"/>
      <w:szCs w:val="28"/>
    </w:rPr>
  </w:style>
  <w:style w:type="character" w:customStyle="1" w:styleId="Heading7Char">
    <w:name w:val="Heading 7 Char"/>
    <w:link w:val="Heading7"/>
    <w:uiPriority w:val="9"/>
    <w:semiHidden/>
    <w:rsid w:val="0035596D"/>
    <w:rPr>
      <w:rFonts w:ascii="Calibri" w:eastAsia="PMingLiU" w:hAnsi="Calibri" w:cs="Times New Roman"/>
      <w:sz w:val="24"/>
      <w:szCs w:val="24"/>
    </w:rPr>
  </w:style>
  <w:style w:type="character" w:customStyle="1" w:styleId="Heading9Char">
    <w:name w:val="Heading 9 Char"/>
    <w:link w:val="Heading9"/>
    <w:uiPriority w:val="9"/>
    <w:semiHidden/>
    <w:rsid w:val="0035596D"/>
    <w:rPr>
      <w:rFonts w:ascii="Calibri Light" w:eastAsia="PMingLiU" w:hAnsi="Calibri Light" w:cs="Times New Roman"/>
      <w:sz w:val="22"/>
      <w:szCs w:val="22"/>
    </w:rPr>
  </w:style>
  <w:style w:type="character" w:customStyle="1" w:styleId="Heading5Char">
    <w:name w:val="Heading 5 Char"/>
    <w:link w:val="Heading5"/>
    <w:rsid w:val="0035596D"/>
    <w:rPr>
      <w:rFonts w:ascii="Times" w:eastAsia="Times" w:hAnsi="Times"/>
      <w:b/>
      <w:sz w:val="24"/>
      <w:lang w:val="en-US" w:eastAsia="en-US"/>
    </w:rPr>
  </w:style>
  <w:style w:type="character" w:customStyle="1" w:styleId="Heading6Char">
    <w:name w:val="Heading 6 Char"/>
    <w:link w:val="Heading6"/>
    <w:rsid w:val="0035596D"/>
    <w:rPr>
      <w:rFonts w:ascii="Times" w:eastAsia="Times" w:hAnsi="Times"/>
      <w:sz w:val="28"/>
      <w:lang w:val="en-US" w:eastAsia="en-US"/>
    </w:rPr>
  </w:style>
  <w:style w:type="character" w:customStyle="1" w:styleId="Heading8Char">
    <w:name w:val="Heading 8 Char"/>
    <w:link w:val="Heading8"/>
    <w:rsid w:val="0035596D"/>
    <w:rPr>
      <w:rFonts w:ascii="Arial" w:eastAsia="Times" w:hAnsi="Arial"/>
      <w:b/>
      <w:color w:val="000000"/>
      <w:sz w:val="28"/>
      <w:lang w:val="en-US" w:eastAsia="en-US"/>
    </w:rPr>
  </w:style>
  <w:style w:type="character" w:styleId="PageNumber">
    <w:name w:val="page number"/>
    <w:rsid w:val="0035596D"/>
  </w:style>
  <w:style w:type="paragraph" w:styleId="Title">
    <w:name w:val="Title"/>
    <w:basedOn w:val="Normal"/>
    <w:link w:val="TitleChar"/>
    <w:qFormat/>
    <w:rsid w:val="0035596D"/>
    <w:pPr>
      <w:spacing w:after="0" w:line="240" w:lineRule="auto"/>
      <w:jc w:val="center"/>
    </w:pPr>
    <w:rPr>
      <w:rFonts w:ascii="Palatino" w:eastAsia="Times" w:hAnsi="Palatino"/>
      <w:sz w:val="32"/>
      <w:szCs w:val="20"/>
      <w:lang w:val="en-US" w:eastAsia="en-US"/>
    </w:rPr>
  </w:style>
  <w:style w:type="character" w:customStyle="1" w:styleId="TitleChar">
    <w:name w:val="Title Char"/>
    <w:link w:val="Title"/>
    <w:rsid w:val="0035596D"/>
    <w:rPr>
      <w:rFonts w:ascii="Palatino" w:eastAsia="Times" w:hAnsi="Palatino"/>
      <w:sz w:val="32"/>
      <w:lang w:val="en-US" w:eastAsia="en-US"/>
    </w:rPr>
  </w:style>
  <w:style w:type="paragraph" w:styleId="Subtitle">
    <w:name w:val="Subtitle"/>
    <w:basedOn w:val="Normal"/>
    <w:link w:val="SubtitleChar"/>
    <w:qFormat/>
    <w:rsid w:val="0035596D"/>
    <w:pPr>
      <w:spacing w:after="0" w:line="240" w:lineRule="auto"/>
    </w:pPr>
    <w:rPr>
      <w:rFonts w:ascii="Arial" w:eastAsia="Times" w:hAnsi="Arial"/>
      <w:b/>
      <w:sz w:val="24"/>
      <w:szCs w:val="20"/>
      <w:lang w:val="en-US" w:eastAsia="en-US"/>
    </w:rPr>
  </w:style>
  <w:style w:type="character" w:customStyle="1" w:styleId="SubtitleChar">
    <w:name w:val="Subtitle Char"/>
    <w:link w:val="Subtitle"/>
    <w:rsid w:val="0035596D"/>
    <w:rPr>
      <w:rFonts w:ascii="Arial" w:eastAsia="Times" w:hAnsi="Arial"/>
      <w:b/>
      <w:sz w:val="24"/>
      <w:lang w:val="en-US" w:eastAsia="en-US"/>
    </w:rPr>
  </w:style>
  <w:style w:type="paragraph" w:styleId="BodyText">
    <w:name w:val="Body Text"/>
    <w:basedOn w:val="Normal"/>
    <w:link w:val="BodyTextChar"/>
    <w:rsid w:val="0035596D"/>
    <w:pPr>
      <w:spacing w:after="0" w:line="240" w:lineRule="auto"/>
    </w:pPr>
    <w:rPr>
      <w:rFonts w:ascii="Times" w:eastAsia="Times" w:hAnsi="Times"/>
      <w:color w:val="000000"/>
      <w:sz w:val="28"/>
      <w:szCs w:val="20"/>
      <w:lang w:val="en-US" w:eastAsia="en-US"/>
    </w:rPr>
  </w:style>
  <w:style w:type="character" w:customStyle="1" w:styleId="BodyTextChar">
    <w:name w:val="Body Text Char"/>
    <w:link w:val="BodyText"/>
    <w:rsid w:val="0035596D"/>
    <w:rPr>
      <w:rFonts w:ascii="Times" w:eastAsia="Times" w:hAnsi="Times"/>
      <w:color w:val="000000"/>
      <w:sz w:val="28"/>
      <w:lang w:val="en-US" w:eastAsia="en-US"/>
    </w:rPr>
  </w:style>
  <w:style w:type="character" w:styleId="CommentReference">
    <w:name w:val="annotation reference"/>
    <w:rsid w:val="0035596D"/>
    <w:rPr>
      <w:sz w:val="18"/>
    </w:rPr>
  </w:style>
  <w:style w:type="paragraph" w:styleId="CommentText">
    <w:name w:val="annotation text"/>
    <w:basedOn w:val="Normal"/>
    <w:link w:val="CommentTextChar"/>
    <w:uiPriority w:val="99"/>
    <w:rsid w:val="0035596D"/>
    <w:pPr>
      <w:spacing w:after="0" w:line="240" w:lineRule="auto"/>
    </w:pPr>
    <w:rPr>
      <w:rFonts w:ascii="Times" w:eastAsia="Times" w:hAnsi="Times"/>
      <w:sz w:val="24"/>
      <w:szCs w:val="20"/>
      <w:lang w:val="en-US" w:eastAsia="en-US"/>
    </w:rPr>
  </w:style>
  <w:style w:type="character" w:customStyle="1" w:styleId="CommentTextChar">
    <w:name w:val="Comment Text Char"/>
    <w:link w:val="CommentText"/>
    <w:uiPriority w:val="99"/>
    <w:rsid w:val="0035596D"/>
    <w:rPr>
      <w:rFonts w:ascii="Times" w:eastAsia="Times" w:hAnsi="Times"/>
      <w:sz w:val="24"/>
      <w:lang w:val="en-US" w:eastAsia="en-US"/>
    </w:rPr>
  </w:style>
  <w:style w:type="paragraph" w:styleId="BodyText2">
    <w:name w:val="Body Text 2"/>
    <w:basedOn w:val="Normal"/>
    <w:link w:val="BodyText2Char"/>
    <w:rsid w:val="0035596D"/>
    <w:pPr>
      <w:spacing w:after="0" w:line="240" w:lineRule="auto"/>
      <w:jc w:val="center"/>
    </w:pPr>
    <w:rPr>
      <w:rFonts w:ascii="Arial" w:eastAsia="Times" w:hAnsi="Arial"/>
      <w:sz w:val="24"/>
      <w:szCs w:val="20"/>
      <w:lang w:val="en-US" w:eastAsia="en-US"/>
    </w:rPr>
  </w:style>
  <w:style w:type="character" w:customStyle="1" w:styleId="BodyText2Char">
    <w:name w:val="Body Text 2 Char"/>
    <w:link w:val="BodyText2"/>
    <w:rsid w:val="0035596D"/>
    <w:rPr>
      <w:rFonts w:ascii="Arial" w:eastAsia="Times" w:hAnsi="Arial"/>
      <w:sz w:val="24"/>
      <w:lang w:val="en-US" w:eastAsia="en-US"/>
    </w:rPr>
  </w:style>
  <w:style w:type="paragraph" w:styleId="BodyTextIndent">
    <w:name w:val="Body Text Indent"/>
    <w:basedOn w:val="Normal"/>
    <w:link w:val="BodyTextIndentChar"/>
    <w:rsid w:val="0035596D"/>
    <w:pPr>
      <w:spacing w:after="0" w:line="240" w:lineRule="auto"/>
      <w:ind w:left="360"/>
    </w:pPr>
    <w:rPr>
      <w:rFonts w:ascii="Times" w:eastAsia="Times" w:hAnsi="Times"/>
      <w:b/>
      <w:sz w:val="28"/>
      <w:szCs w:val="20"/>
      <w:lang w:val="en-US" w:eastAsia="en-US"/>
    </w:rPr>
  </w:style>
  <w:style w:type="character" w:customStyle="1" w:styleId="BodyTextIndentChar">
    <w:name w:val="Body Text Indent Char"/>
    <w:link w:val="BodyTextIndent"/>
    <w:rsid w:val="0035596D"/>
    <w:rPr>
      <w:rFonts w:ascii="Times" w:eastAsia="Times" w:hAnsi="Times"/>
      <w:b/>
      <w:sz w:val="28"/>
      <w:lang w:val="en-US" w:eastAsia="en-US"/>
    </w:rPr>
  </w:style>
  <w:style w:type="paragraph" w:styleId="BodyTextIndent2">
    <w:name w:val="Body Text Indent 2"/>
    <w:basedOn w:val="Normal"/>
    <w:link w:val="BodyTextIndent2Char"/>
    <w:rsid w:val="0035596D"/>
    <w:pPr>
      <w:spacing w:after="0" w:line="240" w:lineRule="auto"/>
      <w:ind w:left="360"/>
    </w:pPr>
    <w:rPr>
      <w:rFonts w:ascii="Times New Roman" w:eastAsia="Times" w:hAnsi="Times New Roman"/>
      <w:sz w:val="44"/>
      <w:szCs w:val="20"/>
      <w:lang w:val="en-US" w:eastAsia="en-US"/>
    </w:rPr>
  </w:style>
  <w:style w:type="character" w:customStyle="1" w:styleId="BodyTextIndent2Char">
    <w:name w:val="Body Text Indent 2 Char"/>
    <w:link w:val="BodyTextIndent2"/>
    <w:rsid w:val="0035596D"/>
    <w:rPr>
      <w:rFonts w:ascii="Times New Roman" w:eastAsia="Times" w:hAnsi="Times New Roman"/>
      <w:sz w:val="44"/>
      <w:lang w:val="en-US" w:eastAsia="en-US"/>
    </w:rPr>
  </w:style>
  <w:style w:type="paragraph" w:styleId="BodyText3">
    <w:name w:val="Body Text 3"/>
    <w:basedOn w:val="Normal"/>
    <w:link w:val="BodyText3Char"/>
    <w:rsid w:val="0035596D"/>
    <w:pPr>
      <w:spacing w:after="0" w:line="240" w:lineRule="auto"/>
    </w:pPr>
    <w:rPr>
      <w:rFonts w:ascii="Times New Roman" w:eastAsia="Times" w:hAnsi="Times New Roman"/>
      <w:i/>
      <w:szCs w:val="20"/>
      <w:lang w:val="en-US" w:eastAsia="en-US"/>
    </w:rPr>
  </w:style>
  <w:style w:type="character" w:customStyle="1" w:styleId="BodyText3Char">
    <w:name w:val="Body Text 3 Char"/>
    <w:link w:val="BodyText3"/>
    <w:rsid w:val="0035596D"/>
    <w:rPr>
      <w:rFonts w:ascii="Times New Roman" w:eastAsia="Times" w:hAnsi="Times New Roman"/>
      <w:i/>
      <w:sz w:val="22"/>
      <w:lang w:val="en-US" w:eastAsia="en-US"/>
    </w:rPr>
  </w:style>
  <w:style w:type="paragraph" w:customStyle="1" w:styleId="AnnotText">
    <w:name w:val="Annot Text"/>
    <w:basedOn w:val="Normal"/>
    <w:rsid w:val="0035596D"/>
    <w:pPr>
      <w:widowControl w:val="0"/>
      <w:autoSpaceDE w:val="0"/>
      <w:autoSpaceDN w:val="0"/>
      <w:adjustRightInd w:val="0"/>
      <w:spacing w:after="144" w:line="288" w:lineRule="auto"/>
      <w:ind w:left="1000" w:right="612"/>
      <w:jc w:val="both"/>
      <w:textAlignment w:val="center"/>
    </w:pPr>
    <w:rPr>
      <w:rFonts w:ascii="Times" w:hAnsi="Times"/>
      <w:color w:val="000000"/>
      <w:sz w:val="21"/>
      <w:szCs w:val="20"/>
      <w:lang w:val="en-US" w:eastAsia="en-US"/>
    </w:rPr>
  </w:style>
  <w:style w:type="paragraph" w:customStyle="1" w:styleId="AnnotHead">
    <w:name w:val="Annot Head"/>
    <w:basedOn w:val="AnnotText"/>
    <w:rsid w:val="0035596D"/>
    <w:rPr>
      <w:b/>
      <w:sz w:val="24"/>
    </w:rPr>
  </w:style>
  <w:style w:type="paragraph" w:styleId="Caption">
    <w:name w:val="caption"/>
    <w:basedOn w:val="Normal"/>
    <w:next w:val="Normal"/>
    <w:qFormat/>
    <w:rsid w:val="0035596D"/>
    <w:pPr>
      <w:spacing w:after="0" w:line="240" w:lineRule="auto"/>
    </w:pPr>
    <w:rPr>
      <w:rFonts w:ascii="Arial" w:eastAsia="Times" w:hAnsi="Arial"/>
      <w:b/>
      <w:sz w:val="24"/>
      <w:szCs w:val="20"/>
      <w:lang w:val="en-US" w:eastAsia="en-US"/>
    </w:rPr>
  </w:style>
  <w:style w:type="paragraph" w:customStyle="1" w:styleId="normal0">
    <w:name w:val="normal"/>
    <w:basedOn w:val="Normal"/>
    <w:rsid w:val="00682D10"/>
    <w:pPr>
      <w:spacing w:after="0" w:line="240" w:lineRule="auto"/>
    </w:pPr>
    <w:rPr>
      <w:rFonts w:ascii="Times New Roman" w:hAnsi="Times New Roman"/>
      <w:sz w:val="18"/>
      <w:szCs w:val="18"/>
      <w:lang w:eastAsia="en-CA"/>
    </w:rPr>
  </w:style>
</w:styles>
</file>

<file path=word/webSettings.xml><?xml version="1.0" encoding="utf-8"?>
<w:webSettings xmlns:r="http://schemas.openxmlformats.org/officeDocument/2006/relationships" xmlns:w="http://schemas.openxmlformats.org/wordprocessingml/2006/main">
  <w:divs>
    <w:div w:id="294024138">
      <w:bodyDiv w:val="1"/>
      <w:marLeft w:val="0"/>
      <w:marRight w:val="0"/>
      <w:marTop w:val="0"/>
      <w:marBottom w:val="0"/>
      <w:divBdr>
        <w:top w:val="none" w:sz="0" w:space="0" w:color="auto"/>
        <w:left w:val="none" w:sz="0" w:space="0" w:color="auto"/>
        <w:bottom w:val="none" w:sz="0" w:space="0" w:color="auto"/>
        <w:right w:val="none" w:sz="0" w:space="0" w:color="auto"/>
      </w:divBdr>
    </w:div>
    <w:div w:id="300120107">
      <w:bodyDiv w:val="1"/>
      <w:marLeft w:val="0"/>
      <w:marRight w:val="0"/>
      <w:marTop w:val="0"/>
      <w:marBottom w:val="0"/>
      <w:divBdr>
        <w:top w:val="none" w:sz="0" w:space="0" w:color="auto"/>
        <w:left w:val="none" w:sz="0" w:space="0" w:color="auto"/>
        <w:bottom w:val="none" w:sz="0" w:space="0" w:color="auto"/>
        <w:right w:val="none" w:sz="0" w:space="0" w:color="auto"/>
      </w:divBdr>
      <w:divsChild>
        <w:div w:id="1370373431">
          <w:marLeft w:val="1166"/>
          <w:marRight w:val="0"/>
          <w:marTop w:val="96"/>
          <w:marBottom w:val="0"/>
          <w:divBdr>
            <w:top w:val="none" w:sz="0" w:space="0" w:color="auto"/>
            <w:left w:val="none" w:sz="0" w:space="0" w:color="auto"/>
            <w:bottom w:val="none" w:sz="0" w:space="0" w:color="auto"/>
            <w:right w:val="none" w:sz="0" w:space="0" w:color="auto"/>
          </w:divBdr>
        </w:div>
      </w:divsChild>
    </w:div>
    <w:div w:id="533615315">
      <w:bodyDiv w:val="1"/>
      <w:marLeft w:val="0"/>
      <w:marRight w:val="0"/>
      <w:marTop w:val="0"/>
      <w:marBottom w:val="0"/>
      <w:divBdr>
        <w:top w:val="none" w:sz="0" w:space="0" w:color="auto"/>
        <w:left w:val="none" w:sz="0" w:space="0" w:color="auto"/>
        <w:bottom w:val="none" w:sz="0" w:space="0" w:color="auto"/>
        <w:right w:val="none" w:sz="0" w:space="0" w:color="auto"/>
      </w:divBdr>
    </w:div>
    <w:div w:id="609360107">
      <w:bodyDiv w:val="1"/>
      <w:marLeft w:val="0"/>
      <w:marRight w:val="0"/>
      <w:marTop w:val="0"/>
      <w:marBottom w:val="0"/>
      <w:divBdr>
        <w:top w:val="none" w:sz="0" w:space="0" w:color="auto"/>
        <w:left w:val="none" w:sz="0" w:space="0" w:color="auto"/>
        <w:bottom w:val="none" w:sz="0" w:space="0" w:color="auto"/>
        <w:right w:val="none" w:sz="0" w:space="0" w:color="auto"/>
      </w:divBdr>
    </w:div>
    <w:div w:id="611018493">
      <w:bodyDiv w:val="1"/>
      <w:marLeft w:val="0"/>
      <w:marRight w:val="0"/>
      <w:marTop w:val="0"/>
      <w:marBottom w:val="0"/>
      <w:divBdr>
        <w:top w:val="none" w:sz="0" w:space="0" w:color="auto"/>
        <w:left w:val="none" w:sz="0" w:space="0" w:color="auto"/>
        <w:bottom w:val="none" w:sz="0" w:space="0" w:color="auto"/>
        <w:right w:val="none" w:sz="0" w:space="0" w:color="auto"/>
      </w:divBdr>
    </w:div>
    <w:div w:id="1051537994">
      <w:bodyDiv w:val="1"/>
      <w:marLeft w:val="0"/>
      <w:marRight w:val="0"/>
      <w:marTop w:val="0"/>
      <w:marBottom w:val="0"/>
      <w:divBdr>
        <w:top w:val="none" w:sz="0" w:space="0" w:color="auto"/>
        <w:left w:val="none" w:sz="0" w:space="0" w:color="auto"/>
        <w:bottom w:val="none" w:sz="0" w:space="0" w:color="auto"/>
        <w:right w:val="none" w:sz="0" w:space="0" w:color="auto"/>
      </w:divBdr>
    </w:div>
    <w:div w:id="1052270117">
      <w:bodyDiv w:val="1"/>
      <w:marLeft w:val="0"/>
      <w:marRight w:val="0"/>
      <w:marTop w:val="0"/>
      <w:marBottom w:val="0"/>
      <w:divBdr>
        <w:top w:val="none" w:sz="0" w:space="0" w:color="auto"/>
        <w:left w:val="none" w:sz="0" w:space="0" w:color="auto"/>
        <w:bottom w:val="none" w:sz="0" w:space="0" w:color="auto"/>
        <w:right w:val="none" w:sz="0" w:space="0" w:color="auto"/>
      </w:divBdr>
    </w:div>
    <w:div w:id="1154570113">
      <w:bodyDiv w:val="1"/>
      <w:marLeft w:val="0"/>
      <w:marRight w:val="0"/>
      <w:marTop w:val="0"/>
      <w:marBottom w:val="0"/>
      <w:divBdr>
        <w:top w:val="none" w:sz="0" w:space="0" w:color="auto"/>
        <w:left w:val="none" w:sz="0" w:space="0" w:color="auto"/>
        <w:bottom w:val="none" w:sz="0" w:space="0" w:color="auto"/>
        <w:right w:val="none" w:sz="0" w:space="0" w:color="auto"/>
      </w:divBdr>
    </w:div>
    <w:div w:id="1360157900">
      <w:bodyDiv w:val="1"/>
      <w:marLeft w:val="0"/>
      <w:marRight w:val="0"/>
      <w:marTop w:val="0"/>
      <w:marBottom w:val="0"/>
      <w:divBdr>
        <w:top w:val="none" w:sz="0" w:space="0" w:color="auto"/>
        <w:left w:val="none" w:sz="0" w:space="0" w:color="auto"/>
        <w:bottom w:val="none" w:sz="0" w:space="0" w:color="auto"/>
        <w:right w:val="none" w:sz="0" w:space="0" w:color="auto"/>
      </w:divBdr>
    </w:div>
    <w:div w:id="1373191102">
      <w:bodyDiv w:val="1"/>
      <w:marLeft w:val="0"/>
      <w:marRight w:val="0"/>
      <w:marTop w:val="0"/>
      <w:marBottom w:val="0"/>
      <w:divBdr>
        <w:top w:val="none" w:sz="0" w:space="0" w:color="auto"/>
        <w:left w:val="none" w:sz="0" w:space="0" w:color="auto"/>
        <w:bottom w:val="none" w:sz="0" w:space="0" w:color="auto"/>
        <w:right w:val="none" w:sz="0" w:space="0" w:color="auto"/>
      </w:divBdr>
    </w:div>
    <w:div w:id="1550145151">
      <w:bodyDiv w:val="1"/>
      <w:marLeft w:val="0"/>
      <w:marRight w:val="0"/>
      <w:marTop w:val="0"/>
      <w:marBottom w:val="0"/>
      <w:divBdr>
        <w:top w:val="none" w:sz="0" w:space="0" w:color="auto"/>
        <w:left w:val="none" w:sz="0" w:space="0" w:color="auto"/>
        <w:bottom w:val="none" w:sz="0" w:space="0" w:color="auto"/>
        <w:right w:val="none" w:sz="0" w:space="0" w:color="auto"/>
      </w:divBdr>
    </w:div>
    <w:div w:id="164110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icsi.org" TargetMode="External"/><Relationship Id="rId14" Type="http://schemas.openxmlformats.org/officeDocument/2006/relationships/image" Target="media/image6.png"/></Relationships>
</file>

<file path=word/_rels/endnotes.xml.rels><?xml version="1.0" encoding="UTF-8" standalone="yes"?>
<Relationships xmlns="http://schemas.openxmlformats.org/package/2006/relationships"><Relationship Id="rId3" Type="http://schemas.openxmlformats.org/officeDocument/2006/relationships/hyperlink" Target="http://www.internationalaccreditation.ca/accreditation/patientsafety.aspx" TargetMode="External"/><Relationship Id="rId2" Type="http://schemas.openxmlformats.org/officeDocument/2006/relationships/hyperlink" Target="http://www.chsrf.ca/research_themes/safety_e.php" TargetMode="External"/><Relationship Id="rId1" Type="http://schemas.openxmlformats.org/officeDocument/2006/relationships/hyperlink" Target="http://www.ahrq.gov/legacy/consumer/qn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FAE86-6338-4E8A-AC21-3BF399621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17141</Words>
  <Characters>97709</Characters>
  <Application>Microsoft Office Word</Application>
  <DocSecurity>0</DocSecurity>
  <Lines>814</Lines>
  <Paragraphs>229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114621</CharactersWithSpaces>
  <SharedDoc>false</SharedDoc>
  <HLinks>
    <vt:vector size="180" baseType="variant">
      <vt:variant>
        <vt:i4>4325458</vt:i4>
      </vt:variant>
      <vt:variant>
        <vt:i4>159</vt:i4>
      </vt:variant>
      <vt:variant>
        <vt:i4>0</vt:i4>
      </vt:variant>
      <vt:variant>
        <vt:i4>5</vt:i4>
      </vt:variant>
      <vt:variant>
        <vt:lpwstr>http://www.icsi.org/</vt:lpwstr>
      </vt:variant>
      <vt:variant>
        <vt:lpwstr/>
      </vt:variant>
      <vt:variant>
        <vt:i4>1769525</vt:i4>
      </vt:variant>
      <vt:variant>
        <vt:i4>152</vt:i4>
      </vt:variant>
      <vt:variant>
        <vt:i4>0</vt:i4>
      </vt:variant>
      <vt:variant>
        <vt:i4>5</vt:i4>
      </vt:variant>
      <vt:variant>
        <vt:lpwstr/>
      </vt:variant>
      <vt:variant>
        <vt:lpwstr>_Toc385307300</vt:lpwstr>
      </vt:variant>
      <vt:variant>
        <vt:i4>1179700</vt:i4>
      </vt:variant>
      <vt:variant>
        <vt:i4>146</vt:i4>
      </vt:variant>
      <vt:variant>
        <vt:i4>0</vt:i4>
      </vt:variant>
      <vt:variant>
        <vt:i4>5</vt:i4>
      </vt:variant>
      <vt:variant>
        <vt:lpwstr/>
      </vt:variant>
      <vt:variant>
        <vt:lpwstr>_Toc385307299</vt:lpwstr>
      </vt:variant>
      <vt:variant>
        <vt:i4>1179700</vt:i4>
      </vt:variant>
      <vt:variant>
        <vt:i4>140</vt:i4>
      </vt:variant>
      <vt:variant>
        <vt:i4>0</vt:i4>
      </vt:variant>
      <vt:variant>
        <vt:i4>5</vt:i4>
      </vt:variant>
      <vt:variant>
        <vt:lpwstr/>
      </vt:variant>
      <vt:variant>
        <vt:lpwstr>_Toc385307298</vt:lpwstr>
      </vt:variant>
      <vt:variant>
        <vt:i4>1179700</vt:i4>
      </vt:variant>
      <vt:variant>
        <vt:i4>134</vt:i4>
      </vt:variant>
      <vt:variant>
        <vt:i4>0</vt:i4>
      </vt:variant>
      <vt:variant>
        <vt:i4>5</vt:i4>
      </vt:variant>
      <vt:variant>
        <vt:lpwstr/>
      </vt:variant>
      <vt:variant>
        <vt:lpwstr>_Toc385307295</vt:lpwstr>
      </vt:variant>
      <vt:variant>
        <vt:i4>1179700</vt:i4>
      </vt:variant>
      <vt:variant>
        <vt:i4>128</vt:i4>
      </vt:variant>
      <vt:variant>
        <vt:i4>0</vt:i4>
      </vt:variant>
      <vt:variant>
        <vt:i4>5</vt:i4>
      </vt:variant>
      <vt:variant>
        <vt:lpwstr/>
      </vt:variant>
      <vt:variant>
        <vt:lpwstr>_Toc385307294</vt:lpwstr>
      </vt:variant>
      <vt:variant>
        <vt:i4>1179700</vt:i4>
      </vt:variant>
      <vt:variant>
        <vt:i4>122</vt:i4>
      </vt:variant>
      <vt:variant>
        <vt:i4>0</vt:i4>
      </vt:variant>
      <vt:variant>
        <vt:i4>5</vt:i4>
      </vt:variant>
      <vt:variant>
        <vt:lpwstr/>
      </vt:variant>
      <vt:variant>
        <vt:lpwstr>_Toc385307293</vt:lpwstr>
      </vt:variant>
      <vt:variant>
        <vt:i4>1179700</vt:i4>
      </vt:variant>
      <vt:variant>
        <vt:i4>116</vt:i4>
      </vt:variant>
      <vt:variant>
        <vt:i4>0</vt:i4>
      </vt:variant>
      <vt:variant>
        <vt:i4>5</vt:i4>
      </vt:variant>
      <vt:variant>
        <vt:lpwstr/>
      </vt:variant>
      <vt:variant>
        <vt:lpwstr>_Toc385307292</vt:lpwstr>
      </vt:variant>
      <vt:variant>
        <vt:i4>1179700</vt:i4>
      </vt:variant>
      <vt:variant>
        <vt:i4>110</vt:i4>
      </vt:variant>
      <vt:variant>
        <vt:i4>0</vt:i4>
      </vt:variant>
      <vt:variant>
        <vt:i4>5</vt:i4>
      </vt:variant>
      <vt:variant>
        <vt:lpwstr/>
      </vt:variant>
      <vt:variant>
        <vt:lpwstr>_Toc385307291</vt:lpwstr>
      </vt:variant>
      <vt:variant>
        <vt:i4>1179700</vt:i4>
      </vt:variant>
      <vt:variant>
        <vt:i4>104</vt:i4>
      </vt:variant>
      <vt:variant>
        <vt:i4>0</vt:i4>
      </vt:variant>
      <vt:variant>
        <vt:i4>5</vt:i4>
      </vt:variant>
      <vt:variant>
        <vt:lpwstr/>
      </vt:variant>
      <vt:variant>
        <vt:lpwstr>_Toc385307290</vt:lpwstr>
      </vt:variant>
      <vt:variant>
        <vt:i4>1245236</vt:i4>
      </vt:variant>
      <vt:variant>
        <vt:i4>98</vt:i4>
      </vt:variant>
      <vt:variant>
        <vt:i4>0</vt:i4>
      </vt:variant>
      <vt:variant>
        <vt:i4>5</vt:i4>
      </vt:variant>
      <vt:variant>
        <vt:lpwstr/>
      </vt:variant>
      <vt:variant>
        <vt:lpwstr>_Toc385307289</vt:lpwstr>
      </vt:variant>
      <vt:variant>
        <vt:i4>1245236</vt:i4>
      </vt:variant>
      <vt:variant>
        <vt:i4>92</vt:i4>
      </vt:variant>
      <vt:variant>
        <vt:i4>0</vt:i4>
      </vt:variant>
      <vt:variant>
        <vt:i4>5</vt:i4>
      </vt:variant>
      <vt:variant>
        <vt:lpwstr/>
      </vt:variant>
      <vt:variant>
        <vt:lpwstr>_Toc385307288</vt:lpwstr>
      </vt:variant>
      <vt:variant>
        <vt:i4>1245236</vt:i4>
      </vt:variant>
      <vt:variant>
        <vt:i4>86</vt:i4>
      </vt:variant>
      <vt:variant>
        <vt:i4>0</vt:i4>
      </vt:variant>
      <vt:variant>
        <vt:i4>5</vt:i4>
      </vt:variant>
      <vt:variant>
        <vt:lpwstr/>
      </vt:variant>
      <vt:variant>
        <vt:lpwstr>_Toc385307287</vt:lpwstr>
      </vt:variant>
      <vt:variant>
        <vt:i4>1245236</vt:i4>
      </vt:variant>
      <vt:variant>
        <vt:i4>80</vt:i4>
      </vt:variant>
      <vt:variant>
        <vt:i4>0</vt:i4>
      </vt:variant>
      <vt:variant>
        <vt:i4>5</vt:i4>
      </vt:variant>
      <vt:variant>
        <vt:lpwstr/>
      </vt:variant>
      <vt:variant>
        <vt:lpwstr>_Toc385307286</vt:lpwstr>
      </vt:variant>
      <vt:variant>
        <vt:i4>1245236</vt:i4>
      </vt:variant>
      <vt:variant>
        <vt:i4>74</vt:i4>
      </vt:variant>
      <vt:variant>
        <vt:i4>0</vt:i4>
      </vt:variant>
      <vt:variant>
        <vt:i4>5</vt:i4>
      </vt:variant>
      <vt:variant>
        <vt:lpwstr/>
      </vt:variant>
      <vt:variant>
        <vt:lpwstr>_Toc385307285</vt:lpwstr>
      </vt:variant>
      <vt:variant>
        <vt:i4>1245236</vt:i4>
      </vt:variant>
      <vt:variant>
        <vt:i4>68</vt:i4>
      </vt:variant>
      <vt:variant>
        <vt:i4>0</vt:i4>
      </vt:variant>
      <vt:variant>
        <vt:i4>5</vt:i4>
      </vt:variant>
      <vt:variant>
        <vt:lpwstr/>
      </vt:variant>
      <vt:variant>
        <vt:lpwstr>_Toc385307284</vt:lpwstr>
      </vt:variant>
      <vt:variant>
        <vt:i4>1245236</vt:i4>
      </vt:variant>
      <vt:variant>
        <vt:i4>62</vt:i4>
      </vt:variant>
      <vt:variant>
        <vt:i4>0</vt:i4>
      </vt:variant>
      <vt:variant>
        <vt:i4>5</vt:i4>
      </vt:variant>
      <vt:variant>
        <vt:lpwstr/>
      </vt:variant>
      <vt:variant>
        <vt:lpwstr>_Toc385307283</vt:lpwstr>
      </vt:variant>
      <vt:variant>
        <vt:i4>1245236</vt:i4>
      </vt:variant>
      <vt:variant>
        <vt:i4>56</vt:i4>
      </vt:variant>
      <vt:variant>
        <vt:i4>0</vt:i4>
      </vt:variant>
      <vt:variant>
        <vt:i4>5</vt:i4>
      </vt:variant>
      <vt:variant>
        <vt:lpwstr/>
      </vt:variant>
      <vt:variant>
        <vt:lpwstr>_Toc385307282</vt:lpwstr>
      </vt:variant>
      <vt:variant>
        <vt:i4>1245236</vt:i4>
      </vt:variant>
      <vt:variant>
        <vt:i4>50</vt:i4>
      </vt:variant>
      <vt:variant>
        <vt:i4>0</vt:i4>
      </vt:variant>
      <vt:variant>
        <vt:i4>5</vt:i4>
      </vt:variant>
      <vt:variant>
        <vt:lpwstr/>
      </vt:variant>
      <vt:variant>
        <vt:lpwstr>_Toc385307281</vt:lpwstr>
      </vt:variant>
      <vt:variant>
        <vt:i4>1245236</vt:i4>
      </vt:variant>
      <vt:variant>
        <vt:i4>44</vt:i4>
      </vt:variant>
      <vt:variant>
        <vt:i4>0</vt:i4>
      </vt:variant>
      <vt:variant>
        <vt:i4>5</vt:i4>
      </vt:variant>
      <vt:variant>
        <vt:lpwstr/>
      </vt:variant>
      <vt:variant>
        <vt:lpwstr>_Toc385307280</vt:lpwstr>
      </vt:variant>
      <vt:variant>
        <vt:i4>1835060</vt:i4>
      </vt:variant>
      <vt:variant>
        <vt:i4>38</vt:i4>
      </vt:variant>
      <vt:variant>
        <vt:i4>0</vt:i4>
      </vt:variant>
      <vt:variant>
        <vt:i4>5</vt:i4>
      </vt:variant>
      <vt:variant>
        <vt:lpwstr/>
      </vt:variant>
      <vt:variant>
        <vt:lpwstr>_Toc385307279</vt:lpwstr>
      </vt:variant>
      <vt:variant>
        <vt:i4>1835060</vt:i4>
      </vt:variant>
      <vt:variant>
        <vt:i4>32</vt:i4>
      </vt:variant>
      <vt:variant>
        <vt:i4>0</vt:i4>
      </vt:variant>
      <vt:variant>
        <vt:i4>5</vt:i4>
      </vt:variant>
      <vt:variant>
        <vt:lpwstr/>
      </vt:variant>
      <vt:variant>
        <vt:lpwstr>_Toc385307278</vt:lpwstr>
      </vt:variant>
      <vt:variant>
        <vt:i4>1835060</vt:i4>
      </vt:variant>
      <vt:variant>
        <vt:i4>26</vt:i4>
      </vt:variant>
      <vt:variant>
        <vt:i4>0</vt:i4>
      </vt:variant>
      <vt:variant>
        <vt:i4>5</vt:i4>
      </vt:variant>
      <vt:variant>
        <vt:lpwstr/>
      </vt:variant>
      <vt:variant>
        <vt:lpwstr>_Toc385307277</vt:lpwstr>
      </vt:variant>
      <vt:variant>
        <vt:i4>1835060</vt:i4>
      </vt:variant>
      <vt:variant>
        <vt:i4>20</vt:i4>
      </vt:variant>
      <vt:variant>
        <vt:i4>0</vt:i4>
      </vt:variant>
      <vt:variant>
        <vt:i4>5</vt:i4>
      </vt:variant>
      <vt:variant>
        <vt:lpwstr/>
      </vt:variant>
      <vt:variant>
        <vt:lpwstr>_Toc385307276</vt:lpwstr>
      </vt:variant>
      <vt:variant>
        <vt:i4>1835060</vt:i4>
      </vt:variant>
      <vt:variant>
        <vt:i4>14</vt:i4>
      </vt:variant>
      <vt:variant>
        <vt:i4>0</vt:i4>
      </vt:variant>
      <vt:variant>
        <vt:i4>5</vt:i4>
      </vt:variant>
      <vt:variant>
        <vt:lpwstr/>
      </vt:variant>
      <vt:variant>
        <vt:lpwstr>_Toc385307275</vt:lpwstr>
      </vt:variant>
      <vt:variant>
        <vt:i4>1835060</vt:i4>
      </vt:variant>
      <vt:variant>
        <vt:i4>8</vt:i4>
      </vt:variant>
      <vt:variant>
        <vt:i4>0</vt:i4>
      </vt:variant>
      <vt:variant>
        <vt:i4>5</vt:i4>
      </vt:variant>
      <vt:variant>
        <vt:lpwstr/>
      </vt:variant>
      <vt:variant>
        <vt:lpwstr>_Toc385307274</vt:lpwstr>
      </vt:variant>
      <vt:variant>
        <vt:i4>1835060</vt:i4>
      </vt:variant>
      <vt:variant>
        <vt:i4>2</vt:i4>
      </vt:variant>
      <vt:variant>
        <vt:i4>0</vt:i4>
      </vt:variant>
      <vt:variant>
        <vt:i4>5</vt:i4>
      </vt:variant>
      <vt:variant>
        <vt:lpwstr/>
      </vt:variant>
      <vt:variant>
        <vt:lpwstr>_Toc385307273</vt:lpwstr>
      </vt:variant>
      <vt:variant>
        <vt:i4>655364</vt:i4>
      </vt:variant>
      <vt:variant>
        <vt:i4>6</vt:i4>
      </vt:variant>
      <vt:variant>
        <vt:i4>0</vt:i4>
      </vt:variant>
      <vt:variant>
        <vt:i4>5</vt:i4>
      </vt:variant>
      <vt:variant>
        <vt:lpwstr>http://www.internationalaccreditation.ca/accreditation/patientsafety.aspx</vt:lpwstr>
      </vt:variant>
      <vt:variant>
        <vt:lpwstr/>
      </vt:variant>
      <vt:variant>
        <vt:i4>4718679</vt:i4>
      </vt:variant>
      <vt:variant>
        <vt:i4>3</vt:i4>
      </vt:variant>
      <vt:variant>
        <vt:i4>0</vt:i4>
      </vt:variant>
      <vt:variant>
        <vt:i4>5</vt:i4>
      </vt:variant>
      <vt:variant>
        <vt:lpwstr>http://www.chsrf.ca/research_themes/safety_e.php</vt:lpwstr>
      </vt:variant>
      <vt:variant>
        <vt:lpwstr/>
      </vt:variant>
      <vt:variant>
        <vt:i4>5767193</vt:i4>
      </vt:variant>
      <vt:variant>
        <vt:i4>0</vt:i4>
      </vt:variant>
      <vt:variant>
        <vt:i4>0</vt:i4>
      </vt:variant>
      <vt:variant>
        <vt:i4>5</vt:i4>
      </vt:variant>
      <vt:variant>
        <vt:lpwstr>http://www.ahrq.gov/legacy/consumer/qnt/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Nino </cp:lastModifiedBy>
  <cp:revision>2</cp:revision>
  <cp:lastPrinted>2014-04-13T10:29:00Z</cp:lastPrinted>
  <dcterms:created xsi:type="dcterms:W3CDTF">2014-04-17T14:03:00Z</dcterms:created>
  <dcterms:modified xsi:type="dcterms:W3CDTF">2014-04-17T14:03:00Z</dcterms:modified>
</cp:coreProperties>
</file>